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024164" w:rsidRPr="00403D69" w14:paraId="7A19597C" w14:textId="77777777" w:rsidTr="006F036E">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6F036E">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6F036E">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6F036E">
        <w:trPr>
          <w:trHeight w:val="414"/>
        </w:trPr>
        <w:tc>
          <w:tcPr>
            <w:tcW w:w="4439" w:type="pct"/>
            <w:vMerge w:val="restart"/>
            <w:shd w:val="clear" w:color="auto" w:fill="auto"/>
            <w:hideMark/>
          </w:tcPr>
          <w:p w14:paraId="0E3B1744" w14:textId="11D5F957" w:rsidR="00024164" w:rsidRPr="00C84572" w:rsidRDefault="00024164" w:rsidP="003E0B16">
            <w:pPr>
              <w:spacing w:line="360" w:lineRule="auto"/>
              <w:rPr>
                <w:rFonts w:ascii="Arial" w:hAnsi="Arial" w:cs="Arial"/>
                <w:b/>
                <w:bCs/>
              </w:rPr>
            </w:pPr>
            <w:r w:rsidRPr="00C84572">
              <w:rPr>
                <w:rFonts w:ascii="Arial" w:hAnsi="Arial" w:cs="Arial"/>
                <w:b/>
                <w:bCs/>
              </w:rPr>
              <w:t>INTRODUCCIÓN</w:t>
            </w:r>
            <w:bookmarkStart w:id="0" w:name="_GoBack"/>
            <w:bookmarkEnd w:id="0"/>
          </w:p>
        </w:tc>
        <w:tc>
          <w:tcPr>
            <w:tcW w:w="561" w:type="pct"/>
            <w:vMerge w:val="restart"/>
            <w:shd w:val="clear" w:color="auto" w:fill="auto"/>
            <w:hideMark/>
          </w:tcPr>
          <w:p w14:paraId="0BF84FE4" w14:textId="2F70C048" w:rsidR="00024164" w:rsidRPr="00403D69" w:rsidRDefault="003E0B16"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6F036E">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6F036E">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0E0A8E7C"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3E0B16">
              <w:rPr>
                <w:rFonts w:ascii="Arial" w:hAnsi="Arial" w:cs="Arial"/>
                <w:b/>
              </w:rPr>
              <w:t>5</w:t>
            </w:r>
          </w:p>
        </w:tc>
      </w:tr>
      <w:tr w:rsidR="00024164" w:rsidRPr="00403D69" w14:paraId="74786712" w14:textId="77777777" w:rsidTr="006F036E">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6F036E">
        <w:trPr>
          <w:trHeight w:val="414"/>
        </w:trPr>
        <w:tc>
          <w:tcPr>
            <w:tcW w:w="4439" w:type="pct"/>
            <w:vMerge w:val="restart"/>
            <w:shd w:val="clear" w:color="auto" w:fill="auto"/>
            <w:hideMark/>
          </w:tcPr>
          <w:p w14:paraId="4A1714C0" w14:textId="27ABF8CE"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6F036E">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6F036E">
        <w:trPr>
          <w:trHeight w:val="439"/>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52F0EFCB" w:rsidR="00024164" w:rsidRPr="00403D69" w:rsidRDefault="003E0B16" w:rsidP="00024164">
            <w:pPr>
              <w:spacing w:line="360" w:lineRule="auto"/>
              <w:jc w:val="center"/>
              <w:rPr>
                <w:rFonts w:ascii="Arial" w:hAnsi="Arial" w:cs="Arial"/>
                <w:b/>
              </w:rPr>
            </w:pPr>
            <w:r>
              <w:rPr>
                <w:rFonts w:ascii="Arial" w:hAnsi="Arial" w:cs="Arial"/>
                <w:b/>
              </w:rPr>
              <w:t>7</w:t>
            </w:r>
          </w:p>
        </w:tc>
      </w:tr>
      <w:bookmarkEnd w:id="1"/>
      <w:tr w:rsidR="00024164" w:rsidRPr="00403D69" w14:paraId="2C586058" w14:textId="77777777" w:rsidTr="006F036E">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680D01B9" w:rsidR="00024164" w:rsidRPr="00403D69" w:rsidRDefault="003E0B16" w:rsidP="00024164">
            <w:pPr>
              <w:spacing w:line="360" w:lineRule="auto"/>
              <w:jc w:val="center"/>
              <w:rPr>
                <w:rFonts w:ascii="Arial" w:hAnsi="Arial" w:cs="Arial"/>
                <w:b/>
              </w:rPr>
            </w:pPr>
            <w:r>
              <w:rPr>
                <w:rFonts w:ascii="Arial" w:hAnsi="Arial" w:cs="Arial"/>
                <w:b/>
              </w:rPr>
              <w:t>7</w:t>
            </w:r>
          </w:p>
        </w:tc>
      </w:tr>
      <w:tr w:rsidR="00024164" w:rsidRPr="00403D69" w14:paraId="4A1735CF" w14:textId="77777777" w:rsidTr="006F036E">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686F0B13" w:rsidR="00024164" w:rsidRPr="00403D69" w:rsidRDefault="003E0B16" w:rsidP="00024164">
            <w:pPr>
              <w:spacing w:line="360" w:lineRule="auto"/>
              <w:jc w:val="center"/>
              <w:rPr>
                <w:rFonts w:ascii="Arial" w:hAnsi="Arial" w:cs="Arial"/>
                <w:b/>
              </w:rPr>
            </w:pPr>
            <w:r>
              <w:rPr>
                <w:rFonts w:ascii="Arial" w:hAnsi="Arial" w:cs="Arial"/>
                <w:b/>
              </w:rPr>
              <w:t>7</w:t>
            </w:r>
          </w:p>
        </w:tc>
      </w:tr>
      <w:tr w:rsidR="00024164" w:rsidRPr="00403D69" w14:paraId="22F965F3" w14:textId="77777777" w:rsidTr="006F036E">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3486A436" w:rsidR="00024164" w:rsidRPr="00403D69" w:rsidRDefault="003E0B16" w:rsidP="00024164">
            <w:pPr>
              <w:spacing w:line="360" w:lineRule="auto"/>
              <w:jc w:val="center"/>
              <w:rPr>
                <w:rFonts w:ascii="Arial" w:hAnsi="Arial" w:cs="Arial"/>
                <w:b/>
              </w:rPr>
            </w:pPr>
            <w:r>
              <w:rPr>
                <w:rFonts w:ascii="Arial" w:hAnsi="Arial" w:cs="Arial"/>
                <w:b/>
              </w:rPr>
              <w:t>7</w:t>
            </w:r>
          </w:p>
        </w:tc>
      </w:tr>
      <w:tr w:rsidR="00024164" w:rsidRPr="00403D69" w14:paraId="01912D57" w14:textId="77777777" w:rsidTr="006F036E">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41082695" w:rsidR="00024164" w:rsidRPr="00403D69" w:rsidRDefault="00135B41" w:rsidP="00024164">
            <w:pPr>
              <w:spacing w:line="360" w:lineRule="auto"/>
              <w:jc w:val="center"/>
              <w:rPr>
                <w:rFonts w:ascii="Arial" w:hAnsi="Arial" w:cs="Arial"/>
                <w:b/>
              </w:rPr>
            </w:pPr>
            <w:r>
              <w:rPr>
                <w:rFonts w:ascii="Arial" w:hAnsi="Arial" w:cs="Arial"/>
                <w:b/>
              </w:rPr>
              <w:t>8</w:t>
            </w:r>
          </w:p>
        </w:tc>
      </w:tr>
      <w:tr w:rsidR="00024164" w:rsidRPr="00403D69" w14:paraId="6DFF9064" w14:textId="77777777" w:rsidTr="006F036E">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799B613B" w:rsidR="00024164" w:rsidRPr="00403D69" w:rsidRDefault="00135B41" w:rsidP="00024164">
            <w:pPr>
              <w:spacing w:line="360" w:lineRule="auto"/>
              <w:jc w:val="center"/>
              <w:rPr>
                <w:rFonts w:ascii="Arial" w:hAnsi="Arial" w:cs="Arial"/>
                <w:b/>
              </w:rPr>
            </w:pPr>
            <w:r>
              <w:rPr>
                <w:rFonts w:ascii="Arial" w:hAnsi="Arial" w:cs="Arial"/>
                <w:b/>
              </w:rPr>
              <w:t>9</w:t>
            </w:r>
          </w:p>
        </w:tc>
      </w:tr>
      <w:tr w:rsidR="00024164" w:rsidRPr="00403D69" w14:paraId="64D766FA" w14:textId="77777777" w:rsidTr="006F036E">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7ECF393A" w:rsidR="00024164" w:rsidRPr="00403D69" w:rsidRDefault="00135B41" w:rsidP="00024164">
            <w:pPr>
              <w:spacing w:line="360" w:lineRule="auto"/>
              <w:jc w:val="center"/>
              <w:rPr>
                <w:rFonts w:ascii="Arial" w:hAnsi="Arial" w:cs="Arial"/>
                <w:b/>
              </w:rPr>
            </w:pPr>
            <w:r>
              <w:rPr>
                <w:rFonts w:ascii="Arial" w:hAnsi="Arial" w:cs="Arial"/>
                <w:b/>
              </w:rPr>
              <w:t>9</w:t>
            </w:r>
          </w:p>
        </w:tc>
      </w:tr>
      <w:tr w:rsidR="00024164" w:rsidRPr="00403D69" w14:paraId="459FA163" w14:textId="77777777" w:rsidTr="006F036E">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0E3A8987" w:rsidR="00024164" w:rsidRDefault="00024164" w:rsidP="00024164">
            <w:pPr>
              <w:spacing w:line="360" w:lineRule="auto"/>
              <w:jc w:val="center"/>
              <w:rPr>
                <w:rFonts w:ascii="Arial" w:hAnsi="Arial" w:cs="Arial"/>
                <w:b/>
              </w:rPr>
            </w:pPr>
            <w:r w:rsidRPr="00373686">
              <w:rPr>
                <w:rFonts w:ascii="Arial" w:hAnsi="Arial" w:cs="Arial"/>
                <w:b/>
              </w:rPr>
              <w:t>1</w:t>
            </w:r>
            <w:r w:rsidR="00135B41">
              <w:rPr>
                <w:rFonts w:ascii="Arial" w:hAnsi="Arial" w:cs="Arial"/>
                <w:b/>
              </w:rPr>
              <w:t>2</w:t>
            </w:r>
          </w:p>
        </w:tc>
      </w:tr>
      <w:tr w:rsidR="00024164" w:rsidRPr="00403D69" w14:paraId="381B91C6" w14:textId="77777777" w:rsidTr="006F036E">
        <w:trPr>
          <w:trHeight w:val="281"/>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45F27530" w:rsidR="00024164" w:rsidRPr="00403D69" w:rsidRDefault="00024164" w:rsidP="00024164">
            <w:pPr>
              <w:spacing w:line="360" w:lineRule="auto"/>
              <w:jc w:val="center"/>
              <w:rPr>
                <w:rFonts w:ascii="Arial" w:hAnsi="Arial" w:cs="Arial"/>
                <w:b/>
              </w:rPr>
            </w:pPr>
            <w:r w:rsidRPr="001B3167">
              <w:rPr>
                <w:rFonts w:ascii="Arial" w:hAnsi="Arial" w:cs="Arial"/>
                <w:b/>
              </w:rPr>
              <w:t>1</w:t>
            </w:r>
            <w:r w:rsidR="003E0B16">
              <w:rPr>
                <w:rFonts w:ascii="Arial" w:hAnsi="Arial" w:cs="Arial"/>
                <w:b/>
              </w:rPr>
              <w:t>3</w:t>
            </w:r>
          </w:p>
        </w:tc>
      </w:tr>
      <w:tr w:rsidR="00024164" w:rsidRPr="00403D69" w14:paraId="15E68349" w14:textId="77777777" w:rsidTr="006F036E">
        <w:trPr>
          <w:trHeight w:val="20"/>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35EF1452" w:rsidR="00024164" w:rsidRPr="00403D69" w:rsidRDefault="00024164" w:rsidP="00024164">
            <w:pPr>
              <w:spacing w:line="360" w:lineRule="auto"/>
              <w:jc w:val="center"/>
              <w:rPr>
                <w:rFonts w:ascii="Arial" w:hAnsi="Arial" w:cs="Arial"/>
                <w:b/>
              </w:rPr>
            </w:pPr>
            <w:r>
              <w:rPr>
                <w:rFonts w:ascii="Arial" w:hAnsi="Arial" w:cs="Arial"/>
                <w:b/>
              </w:rPr>
              <w:t>1</w:t>
            </w:r>
            <w:r w:rsidR="00135B41">
              <w:rPr>
                <w:rFonts w:ascii="Arial" w:hAnsi="Arial" w:cs="Arial"/>
                <w:b/>
              </w:rPr>
              <w:t>3</w:t>
            </w:r>
          </w:p>
        </w:tc>
      </w:tr>
      <w:tr w:rsidR="00024164" w:rsidRPr="00403D69" w14:paraId="526118B9" w14:textId="77777777" w:rsidTr="006F036E">
        <w:trPr>
          <w:trHeight w:val="471"/>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223F303F" w:rsidR="00024164" w:rsidRPr="00403D69" w:rsidRDefault="00024164" w:rsidP="00024164">
            <w:pPr>
              <w:spacing w:line="360" w:lineRule="auto"/>
              <w:jc w:val="center"/>
              <w:rPr>
                <w:rFonts w:ascii="Arial" w:hAnsi="Arial" w:cs="Arial"/>
                <w:b/>
              </w:rPr>
            </w:pPr>
            <w:r>
              <w:rPr>
                <w:rFonts w:ascii="Arial" w:hAnsi="Arial" w:cs="Arial"/>
                <w:b/>
              </w:rPr>
              <w:t>1</w:t>
            </w:r>
            <w:r w:rsidR="00135B41">
              <w:rPr>
                <w:rFonts w:ascii="Arial" w:hAnsi="Arial" w:cs="Arial"/>
                <w:b/>
              </w:rPr>
              <w:t>3</w:t>
            </w:r>
          </w:p>
        </w:tc>
      </w:tr>
      <w:tr w:rsidR="00024164" w:rsidRPr="00403D69" w14:paraId="1E9F7973" w14:textId="77777777" w:rsidTr="006F036E">
        <w:trPr>
          <w:trHeight w:val="20"/>
        </w:trPr>
        <w:tc>
          <w:tcPr>
            <w:tcW w:w="4439" w:type="pct"/>
            <w:shd w:val="clear" w:color="auto" w:fill="auto"/>
          </w:tcPr>
          <w:p w14:paraId="71FE499F" w14:textId="77777777" w:rsidR="00024164" w:rsidRPr="001B3167" w:rsidRDefault="00024164" w:rsidP="00034220">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69E66A38" w:rsidR="00024164" w:rsidRPr="00403D69" w:rsidRDefault="00024164" w:rsidP="00024164">
            <w:pPr>
              <w:spacing w:line="360" w:lineRule="auto"/>
              <w:jc w:val="center"/>
              <w:rPr>
                <w:rFonts w:ascii="Arial" w:hAnsi="Arial" w:cs="Arial"/>
                <w:b/>
              </w:rPr>
            </w:pPr>
            <w:r w:rsidRPr="001B3167">
              <w:rPr>
                <w:rFonts w:ascii="Arial" w:hAnsi="Arial" w:cs="Arial"/>
                <w:b/>
              </w:rPr>
              <w:t>1</w:t>
            </w:r>
            <w:r w:rsidR="003E0B16">
              <w:rPr>
                <w:rFonts w:ascii="Arial" w:hAnsi="Arial" w:cs="Arial"/>
                <w:b/>
              </w:rPr>
              <w:t>4</w:t>
            </w:r>
          </w:p>
        </w:tc>
      </w:tr>
      <w:tr w:rsidR="00024164" w:rsidRPr="00403D69" w14:paraId="65A5C8F7" w14:textId="77777777" w:rsidTr="006F036E">
        <w:trPr>
          <w:trHeight w:val="449"/>
        </w:trPr>
        <w:tc>
          <w:tcPr>
            <w:tcW w:w="4439" w:type="pct"/>
            <w:shd w:val="clear" w:color="auto" w:fill="auto"/>
          </w:tcPr>
          <w:p w14:paraId="5BF4B0DA" w14:textId="01E2A835" w:rsidR="00024164" w:rsidRDefault="00024164" w:rsidP="00024164">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6F036E">
        <w:trPr>
          <w:trHeight w:val="541"/>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17ACDF2A" w:rsidR="00024164" w:rsidRPr="00403D69" w:rsidRDefault="00024164" w:rsidP="00024164">
            <w:pPr>
              <w:spacing w:line="360" w:lineRule="auto"/>
              <w:jc w:val="center"/>
              <w:rPr>
                <w:rFonts w:ascii="Arial" w:hAnsi="Arial" w:cs="Arial"/>
                <w:b/>
              </w:rPr>
            </w:pPr>
            <w:r>
              <w:rPr>
                <w:rFonts w:ascii="Arial" w:hAnsi="Arial" w:cs="Arial"/>
                <w:b/>
              </w:rPr>
              <w:t>1</w:t>
            </w:r>
            <w:r w:rsidR="004F7CFD">
              <w:rPr>
                <w:rFonts w:ascii="Arial" w:hAnsi="Arial" w:cs="Arial"/>
                <w:b/>
              </w:rPr>
              <w:t>4</w:t>
            </w:r>
          </w:p>
        </w:tc>
      </w:tr>
      <w:tr w:rsidR="00024164" w:rsidRPr="00403D69" w14:paraId="4E051760" w14:textId="77777777" w:rsidTr="006F036E">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0FC2399B" w:rsidR="00024164" w:rsidRPr="00403D69" w:rsidRDefault="003E0B16" w:rsidP="00024164">
            <w:pPr>
              <w:spacing w:line="360" w:lineRule="auto"/>
              <w:jc w:val="center"/>
              <w:rPr>
                <w:rFonts w:ascii="Arial" w:hAnsi="Arial" w:cs="Arial"/>
                <w:b/>
              </w:rPr>
            </w:pPr>
            <w:r>
              <w:rPr>
                <w:rFonts w:ascii="Arial" w:hAnsi="Arial" w:cs="Arial"/>
                <w:b/>
              </w:rPr>
              <w:t>1</w:t>
            </w:r>
            <w:r w:rsidR="00135B41">
              <w:rPr>
                <w:rFonts w:ascii="Arial" w:hAnsi="Arial" w:cs="Arial"/>
                <w:b/>
              </w:rPr>
              <w:t>4</w:t>
            </w:r>
          </w:p>
        </w:tc>
      </w:tr>
      <w:tr w:rsidR="00024164" w:rsidRPr="00403D69" w14:paraId="31F8D5AC" w14:textId="77777777" w:rsidTr="006F036E">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03C7210F" w:rsidR="00024164" w:rsidRPr="00403D69" w:rsidRDefault="003E0B16" w:rsidP="00024164">
            <w:pPr>
              <w:spacing w:line="360" w:lineRule="auto"/>
              <w:jc w:val="center"/>
              <w:rPr>
                <w:rFonts w:ascii="Arial" w:hAnsi="Arial" w:cs="Arial"/>
                <w:b/>
              </w:rPr>
            </w:pPr>
            <w:r>
              <w:rPr>
                <w:rFonts w:ascii="Arial" w:hAnsi="Arial" w:cs="Arial"/>
                <w:b/>
              </w:rPr>
              <w:t>15</w:t>
            </w:r>
          </w:p>
        </w:tc>
      </w:tr>
      <w:tr w:rsidR="00024164" w:rsidRPr="00403D69" w14:paraId="36E54487" w14:textId="77777777" w:rsidTr="006F036E">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72B0BFEA" w:rsidR="00024164" w:rsidRPr="00403D69" w:rsidRDefault="003E0B16" w:rsidP="00024164">
            <w:pPr>
              <w:spacing w:line="360" w:lineRule="auto"/>
              <w:jc w:val="center"/>
              <w:rPr>
                <w:rFonts w:ascii="Arial" w:hAnsi="Arial" w:cs="Arial"/>
                <w:b/>
              </w:rPr>
            </w:pPr>
            <w:r>
              <w:rPr>
                <w:rFonts w:ascii="Arial" w:hAnsi="Arial" w:cs="Arial"/>
                <w:b/>
              </w:rPr>
              <w:t>1</w:t>
            </w:r>
            <w:r w:rsidR="00135B41">
              <w:rPr>
                <w:rFonts w:ascii="Arial" w:hAnsi="Arial" w:cs="Arial"/>
                <w:b/>
              </w:rPr>
              <w:t>5</w:t>
            </w:r>
          </w:p>
        </w:tc>
      </w:tr>
      <w:tr w:rsidR="00024164" w:rsidRPr="00403D69" w14:paraId="140623C8" w14:textId="77777777" w:rsidTr="006F036E">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08FB02D6" w:rsidR="00024164" w:rsidRPr="00403D69" w:rsidRDefault="003E0B16" w:rsidP="00024164">
            <w:pPr>
              <w:spacing w:line="360" w:lineRule="auto"/>
              <w:jc w:val="center"/>
              <w:rPr>
                <w:rFonts w:ascii="Arial" w:hAnsi="Arial" w:cs="Arial"/>
                <w:b/>
              </w:rPr>
            </w:pPr>
            <w:r>
              <w:rPr>
                <w:rFonts w:ascii="Arial" w:hAnsi="Arial" w:cs="Arial"/>
                <w:b/>
              </w:rPr>
              <w:t>1</w:t>
            </w:r>
            <w:r w:rsidR="00135B41">
              <w:rPr>
                <w:rFonts w:ascii="Arial" w:hAnsi="Arial" w:cs="Arial"/>
                <w:b/>
              </w:rPr>
              <w:t>6</w:t>
            </w:r>
          </w:p>
        </w:tc>
      </w:tr>
      <w:tr w:rsidR="00024164" w:rsidRPr="00403D69" w14:paraId="4B3F7C92" w14:textId="77777777" w:rsidTr="006F036E">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30A12C42" w:rsidR="00024164" w:rsidRDefault="003E0B16" w:rsidP="00024164">
            <w:pPr>
              <w:spacing w:line="360" w:lineRule="auto"/>
              <w:jc w:val="center"/>
              <w:rPr>
                <w:rFonts w:ascii="Arial" w:hAnsi="Arial" w:cs="Arial"/>
                <w:b/>
              </w:rPr>
            </w:pPr>
            <w:r>
              <w:rPr>
                <w:rFonts w:ascii="Arial" w:hAnsi="Arial" w:cs="Arial"/>
                <w:b/>
              </w:rPr>
              <w:t>1</w:t>
            </w:r>
            <w:r w:rsidR="00135B41">
              <w:rPr>
                <w:rFonts w:ascii="Arial" w:hAnsi="Arial" w:cs="Arial"/>
                <w:b/>
              </w:rPr>
              <w:t>7</w:t>
            </w:r>
          </w:p>
        </w:tc>
      </w:tr>
      <w:tr w:rsidR="00024164" w:rsidRPr="00403D69" w14:paraId="1B6BB37C" w14:textId="77777777" w:rsidTr="006F036E">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4B7AD664" w:rsidR="00024164" w:rsidRPr="00403D69" w:rsidRDefault="003E0B16" w:rsidP="00024164">
            <w:pPr>
              <w:spacing w:line="360" w:lineRule="auto"/>
              <w:jc w:val="center"/>
              <w:rPr>
                <w:rFonts w:ascii="Arial" w:hAnsi="Arial" w:cs="Arial"/>
                <w:b/>
              </w:rPr>
            </w:pPr>
            <w:r>
              <w:rPr>
                <w:rFonts w:ascii="Arial" w:hAnsi="Arial" w:cs="Arial"/>
                <w:b/>
              </w:rPr>
              <w:t>1</w:t>
            </w:r>
            <w:r w:rsidR="00135B41">
              <w:rPr>
                <w:rFonts w:ascii="Arial" w:hAnsi="Arial" w:cs="Arial"/>
                <w:b/>
              </w:rPr>
              <w:t>7</w:t>
            </w:r>
          </w:p>
        </w:tc>
      </w:tr>
      <w:tr w:rsidR="00024164" w:rsidRPr="00403D69" w14:paraId="27B6CCCF" w14:textId="77777777" w:rsidTr="006F036E">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27C20938" w:rsidR="00024164" w:rsidRPr="00403D69" w:rsidRDefault="003E0B16" w:rsidP="00024164">
            <w:pPr>
              <w:spacing w:line="360" w:lineRule="auto"/>
              <w:jc w:val="center"/>
              <w:rPr>
                <w:rFonts w:ascii="Arial" w:hAnsi="Arial" w:cs="Arial"/>
                <w:b/>
              </w:rPr>
            </w:pPr>
            <w:r>
              <w:rPr>
                <w:rFonts w:ascii="Arial" w:hAnsi="Arial" w:cs="Arial"/>
                <w:b/>
              </w:rPr>
              <w:t>2</w:t>
            </w:r>
            <w:r w:rsidR="00135B41">
              <w:rPr>
                <w:rFonts w:ascii="Arial" w:hAnsi="Arial" w:cs="Arial"/>
                <w:b/>
              </w:rPr>
              <w:t>0</w:t>
            </w:r>
          </w:p>
        </w:tc>
      </w:tr>
      <w:tr w:rsidR="00024164" w:rsidRPr="00403D69" w14:paraId="07298D45" w14:textId="77777777" w:rsidTr="006F036E">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1B42CD4F" w:rsidR="00024164" w:rsidRPr="00403D69" w:rsidRDefault="003E0B16" w:rsidP="00024164">
            <w:pPr>
              <w:spacing w:line="360" w:lineRule="auto"/>
              <w:jc w:val="center"/>
              <w:rPr>
                <w:rFonts w:ascii="Arial" w:hAnsi="Arial" w:cs="Arial"/>
                <w:b/>
              </w:rPr>
            </w:pPr>
            <w:r>
              <w:rPr>
                <w:rFonts w:ascii="Arial" w:hAnsi="Arial" w:cs="Arial"/>
                <w:b/>
              </w:rPr>
              <w:t>2</w:t>
            </w:r>
            <w:r w:rsidR="00135B41">
              <w:rPr>
                <w:rFonts w:ascii="Arial" w:hAnsi="Arial" w:cs="Arial"/>
                <w:b/>
              </w:rPr>
              <w:t>1</w:t>
            </w:r>
          </w:p>
        </w:tc>
      </w:tr>
      <w:tr w:rsidR="00024164" w:rsidRPr="00403D69" w14:paraId="0B7938B2" w14:textId="77777777" w:rsidTr="006F036E">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1584523F" w:rsidR="00024164" w:rsidRPr="00403D69" w:rsidRDefault="003E0B16" w:rsidP="00024164">
            <w:pPr>
              <w:spacing w:line="360" w:lineRule="auto"/>
              <w:jc w:val="center"/>
              <w:rPr>
                <w:rFonts w:ascii="Arial" w:hAnsi="Arial" w:cs="Arial"/>
                <w:b/>
              </w:rPr>
            </w:pPr>
            <w:r>
              <w:rPr>
                <w:rFonts w:ascii="Arial" w:hAnsi="Arial" w:cs="Arial"/>
                <w:b/>
              </w:rPr>
              <w:t>2</w:t>
            </w:r>
            <w:r w:rsidR="00135B41">
              <w:rPr>
                <w:rFonts w:ascii="Arial" w:hAnsi="Arial" w:cs="Arial"/>
                <w:b/>
              </w:rPr>
              <w:t>1</w:t>
            </w:r>
          </w:p>
        </w:tc>
      </w:tr>
      <w:tr w:rsidR="00024164" w:rsidRPr="00403D69" w14:paraId="3B313F8B" w14:textId="77777777" w:rsidTr="006F036E">
        <w:trPr>
          <w:trHeight w:val="57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56C32C14" w:rsidR="00024164" w:rsidRPr="00403D69" w:rsidRDefault="003E0B16" w:rsidP="00024164">
            <w:pPr>
              <w:spacing w:line="360" w:lineRule="auto"/>
              <w:jc w:val="center"/>
              <w:rPr>
                <w:rFonts w:ascii="Arial" w:hAnsi="Arial" w:cs="Arial"/>
                <w:b/>
              </w:rPr>
            </w:pPr>
            <w:r>
              <w:rPr>
                <w:rFonts w:ascii="Arial" w:hAnsi="Arial" w:cs="Arial"/>
                <w:b/>
              </w:rPr>
              <w:t>2</w:t>
            </w:r>
            <w:r w:rsidR="00135B41">
              <w:rPr>
                <w:rFonts w:ascii="Arial" w:hAnsi="Arial" w:cs="Arial"/>
                <w:b/>
              </w:rPr>
              <w:t>2</w:t>
            </w:r>
          </w:p>
        </w:tc>
      </w:tr>
      <w:tr w:rsidR="00024164" w:rsidRPr="001B3167" w14:paraId="57AA664B" w14:textId="77777777" w:rsidTr="006F036E">
        <w:trPr>
          <w:trHeight w:val="732"/>
        </w:trPr>
        <w:tc>
          <w:tcPr>
            <w:tcW w:w="4439" w:type="pct"/>
            <w:shd w:val="clear" w:color="auto" w:fill="auto"/>
          </w:tcPr>
          <w:p w14:paraId="6B5F7EE7"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3F4A4EEB" w:rsidR="00024164" w:rsidRPr="001B3167" w:rsidRDefault="003E0B16" w:rsidP="00024164">
            <w:pPr>
              <w:spacing w:line="360" w:lineRule="auto"/>
              <w:jc w:val="center"/>
              <w:rPr>
                <w:rFonts w:ascii="Arial" w:hAnsi="Arial" w:cs="Arial"/>
                <w:b/>
              </w:rPr>
            </w:pPr>
            <w:r>
              <w:rPr>
                <w:rFonts w:ascii="Arial" w:hAnsi="Arial" w:cs="Arial"/>
                <w:b/>
              </w:rPr>
              <w:t>2</w:t>
            </w:r>
            <w:r w:rsidR="00135B41">
              <w:rPr>
                <w:rFonts w:ascii="Arial" w:hAnsi="Arial" w:cs="Arial"/>
                <w:b/>
              </w:rPr>
              <w:t>2</w:t>
            </w:r>
          </w:p>
        </w:tc>
      </w:tr>
      <w:tr w:rsidR="00024164" w:rsidRPr="00403D69" w14:paraId="7FC05EA2" w14:textId="77777777" w:rsidTr="006F036E">
        <w:trPr>
          <w:trHeight w:val="882"/>
        </w:trPr>
        <w:tc>
          <w:tcPr>
            <w:tcW w:w="4439" w:type="pct"/>
            <w:shd w:val="clear" w:color="auto" w:fill="auto"/>
          </w:tcPr>
          <w:p w14:paraId="3F233066"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4049B23" w14:textId="0E51276C" w:rsidR="00024164" w:rsidRPr="00403D69" w:rsidRDefault="003E0B16" w:rsidP="00024164">
            <w:pPr>
              <w:spacing w:line="360" w:lineRule="auto"/>
              <w:jc w:val="center"/>
              <w:rPr>
                <w:rFonts w:ascii="Arial" w:hAnsi="Arial" w:cs="Arial"/>
                <w:b/>
              </w:rPr>
            </w:pPr>
            <w:r>
              <w:rPr>
                <w:rFonts w:ascii="Arial" w:hAnsi="Arial" w:cs="Arial"/>
                <w:b/>
              </w:rPr>
              <w:t>2</w:t>
            </w:r>
            <w:r w:rsidR="00135B41">
              <w:rPr>
                <w:rFonts w:ascii="Arial" w:hAnsi="Arial" w:cs="Arial"/>
                <w:b/>
              </w:rPr>
              <w:t>4</w:t>
            </w:r>
          </w:p>
        </w:tc>
      </w:tr>
      <w:tr w:rsidR="00024164" w:rsidRPr="00403D69" w14:paraId="69F4CB8C" w14:textId="77777777" w:rsidTr="006F036E">
        <w:trPr>
          <w:trHeight w:val="469"/>
        </w:trPr>
        <w:tc>
          <w:tcPr>
            <w:tcW w:w="4439" w:type="pct"/>
            <w:shd w:val="clear" w:color="auto" w:fill="auto"/>
          </w:tcPr>
          <w:p w14:paraId="31B47023" w14:textId="0DE4A454" w:rsidR="00024164" w:rsidRPr="00032EC2" w:rsidRDefault="00024164" w:rsidP="00024164">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08C73E2B" w:rsidR="00024164" w:rsidRPr="00BF5F84" w:rsidRDefault="00024164" w:rsidP="00024164">
            <w:pPr>
              <w:jc w:val="center"/>
              <w:rPr>
                <w:rFonts w:ascii="Arial" w:hAnsi="Arial" w:cs="Arial"/>
                <w:b/>
              </w:rPr>
            </w:pPr>
            <w:r>
              <w:rPr>
                <w:rFonts w:ascii="Arial" w:hAnsi="Arial" w:cs="Arial"/>
                <w:b/>
              </w:rPr>
              <w:t>2</w:t>
            </w:r>
            <w:r w:rsidR="004F7CFD">
              <w:rPr>
                <w:rFonts w:ascii="Arial" w:hAnsi="Arial" w:cs="Arial"/>
                <w:b/>
              </w:rPr>
              <w:t>5</w:t>
            </w:r>
          </w:p>
        </w:tc>
      </w:tr>
      <w:tr w:rsidR="00024164" w:rsidRPr="00421D4B" w14:paraId="0BF37484" w14:textId="77777777" w:rsidTr="006F036E">
        <w:trPr>
          <w:trHeight w:val="469"/>
        </w:trPr>
        <w:tc>
          <w:tcPr>
            <w:tcW w:w="4439" w:type="pct"/>
            <w:shd w:val="clear" w:color="auto" w:fill="auto"/>
          </w:tcPr>
          <w:p w14:paraId="434A8443" w14:textId="77777777" w:rsidR="00024164" w:rsidRDefault="00024164" w:rsidP="00024164">
            <w:pPr>
              <w:spacing w:line="360" w:lineRule="auto"/>
              <w:jc w:val="both"/>
              <w:rPr>
                <w:rFonts w:ascii="Arial" w:hAnsi="Arial" w:cs="Arial"/>
                <w:b/>
                <w:bCs/>
              </w:rPr>
            </w:pPr>
          </w:p>
          <w:p w14:paraId="1D65E544" w14:textId="77777777" w:rsidR="00FE2339" w:rsidRDefault="00FE2339" w:rsidP="00024164">
            <w:pPr>
              <w:spacing w:line="360" w:lineRule="auto"/>
              <w:jc w:val="both"/>
              <w:rPr>
                <w:rFonts w:ascii="Arial" w:hAnsi="Arial" w:cs="Arial"/>
                <w:b/>
                <w:bCs/>
              </w:rPr>
            </w:pPr>
          </w:p>
          <w:p w14:paraId="2097C2A7" w14:textId="77777777" w:rsidR="00FE2339" w:rsidRDefault="00FE2339" w:rsidP="00024164">
            <w:pPr>
              <w:spacing w:line="360" w:lineRule="auto"/>
              <w:jc w:val="both"/>
              <w:rPr>
                <w:rFonts w:ascii="Arial" w:hAnsi="Arial" w:cs="Arial"/>
                <w:b/>
                <w:bCs/>
              </w:rPr>
            </w:pPr>
          </w:p>
          <w:p w14:paraId="1BFA0002" w14:textId="77777777" w:rsidR="00FE2339" w:rsidRDefault="00FE2339" w:rsidP="00024164">
            <w:pPr>
              <w:spacing w:line="360" w:lineRule="auto"/>
              <w:jc w:val="both"/>
              <w:rPr>
                <w:rFonts w:ascii="Arial" w:hAnsi="Arial" w:cs="Arial"/>
                <w:b/>
                <w:bCs/>
              </w:rPr>
            </w:pPr>
          </w:p>
          <w:p w14:paraId="3FB8B1AA" w14:textId="77777777" w:rsidR="00FE2339" w:rsidRDefault="00FE2339" w:rsidP="00024164">
            <w:pPr>
              <w:spacing w:line="360" w:lineRule="auto"/>
              <w:jc w:val="both"/>
              <w:rPr>
                <w:rFonts w:ascii="Arial" w:hAnsi="Arial" w:cs="Arial"/>
                <w:b/>
                <w:bCs/>
              </w:rPr>
            </w:pPr>
          </w:p>
          <w:p w14:paraId="23FA8201" w14:textId="1A801BD6" w:rsidR="00FE2339" w:rsidRPr="00421D4B" w:rsidRDefault="00FE2339" w:rsidP="00024164">
            <w:pPr>
              <w:spacing w:line="360" w:lineRule="auto"/>
              <w:jc w:val="both"/>
              <w:rPr>
                <w:rFonts w:ascii="Arial" w:hAnsi="Arial" w:cs="Arial"/>
                <w:b/>
                <w:bCs/>
              </w:rPr>
            </w:pPr>
          </w:p>
        </w:tc>
        <w:tc>
          <w:tcPr>
            <w:tcW w:w="561" w:type="pct"/>
            <w:shd w:val="clear" w:color="auto" w:fill="auto"/>
          </w:tcPr>
          <w:p w14:paraId="5C5A36C1" w14:textId="77777777" w:rsidR="00024164" w:rsidRPr="00421D4B" w:rsidRDefault="00024164" w:rsidP="00024164">
            <w:pPr>
              <w:jc w:val="center"/>
              <w:rPr>
                <w:rFonts w:ascii="Arial" w:hAnsi="Arial" w:cs="Arial"/>
                <w:b/>
                <w:bCs/>
              </w:rPr>
            </w:pPr>
          </w:p>
        </w:tc>
      </w:tr>
    </w:tbl>
    <w:p w14:paraId="4975567B" w14:textId="77777777" w:rsidR="0004556D" w:rsidRDefault="0004556D" w:rsidP="00235244">
      <w:pPr>
        <w:spacing w:line="360" w:lineRule="auto"/>
        <w:ind w:right="190"/>
        <w:rPr>
          <w:rFonts w:ascii="Arial" w:hAnsi="Arial" w:cs="Arial"/>
          <w:b/>
          <w:bCs/>
        </w:rPr>
      </w:pPr>
    </w:p>
    <w:p w14:paraId="3754B207" w14:textId="10AC9FA6" w:rsidR="00235244" w:rsidRDefault="00235244" w:rsidP="00235244">
      <w:pPr>
        <w:spacing w:line="360" w:lineRule="auto"/>
        <w:ind w:right="190"/>
        <w:rPr>
          <w:rFonts w:ascii="Arial" w:hAnsi="Arial" w:cs="Arial"/>
          <w:b/>
          <w:bCs/>
        </w:rPr>
      </w:pPr>
      <w:r w:rsidRPr="00A05588">
        <w:rPr>
          <w:rFonts w:ascii="Arial" w:hAnsi="Arial" w:cs="Arial"/>
          <w:b/>
          <w:bCs/>
        </w:rPr>
        <w:lastRenderedPageBreak/>
        <w:t>INTRODUCCIÓN</w:t>
      </w:r>
    </w:p>
    <w:p w14:paraId="473E8598" w14:textId="77777777" w:rsidR="00235244" w:rsidRPr="00A05588" w:rsidRDefault="00235244" w:rsidP="00235244">
      <w:pPr>
        <w:spacing w:line="360" w:lineRule="auto"/>
        <w:ind w:right="190"/>
        <w:rPr>
          <w:rFonts w:ascii="Arial" w:hAnsi="Arial" w:cs="Arial"/>
          <w:b/>
          <w:bCs/>
        </w:rPr>
      </w:pPr>
    </w:p>
    <w:p w14:paraId="4497E3E5" w14:textId="76158DF9" w:rsidR="00235244" w:rsidRDefault="00235244" w:rsidP="00235244">
      <w:pPr>
        <w:spacing w:line="360" w:lineRule="auto"/>
        <w:ind w:right="190"/>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007E2962">
        <w:rPr>
          <w:rFonts w:ascii="Arial" w:hAnsi="Arial" w:cs="Arial"/>
        </w:rPr>
        <w:t>la</w:t>
      </w:r>
      <w:r w:rsidRPr="002013D4">
        <w:rPr>
          <w:rFonts w:ascii="Arial" w:hAnsi="Arial" w:cs="Arial"/>
        </w:rPr>
        <w:t xml:space="preserve"> </w:t>
      </w:r>
      <w:r w:rsidR="009A6DE8">
        <w:rPr>
          <w:rFonts w:ascii="Arial" w:hAnsi="Arial" w:cs="Arial"/>
          <w:b/>
        </w:rPr>
        <w:t>Comisión de los Derechos Humanos del Estado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2013D4" w:rsidRDefault="00235244" w:rsidP="00235244">
      <w:pPr>
        <w:spacing w:line="360" w:lineRule="auto"/>
        <w:ind w:right="190"/>
        <w:jc w:val="both"/>
        <w:rPr>
          <w:rFonts w:ascii="Arial" w:hAnsi="Arial" w:cs="Arial"/>
        </w:rPr>
      </w:pPr>
    </w:p>
    <w:p w14:paraId="590B8051" w14:textId="77777777" w:rsidR="00235244" w:rsidRPr="002013D4" w:rsidRDefault="00235244" w:rsidP="00235244">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2013D4" w:rsidRDefault="00235244" w:rsidP="00235244">
      <w:pPr>
        <w:spacing w:line="360" w:lineRule="auto"/>
        <w:ind w:right="190"/>
        <w:jc w:val="both"/>
        <w:rPr>
          <w:rFonts w:ascii="Arial" w:hAnsi="Arial" w:cs="Arial"/>
        </w:rPr>
      </w:pPr>
    </w:p>
    <w:p w14:paraId="0F65F535" w14:textId="1ECE8FFF" w:rsidR="00235244" w:rsidRPr="00971AFA" w:rsidRDefault="00235244" w:rsidP="00235244">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7E2962">
        <w:rPr>
          <w:rFonts w:ascii="Arial" w:hAnsi="Arial" w:cs="Arial"/>
          <w:bCs/>
        </w:rPr>
        <w:t xml:space="preserve"> </w:t>
      </w:r>
      <w:r>
        <w:rPr>
          <w:rFonts w:ascii="Arial" w:hAnsi="Arial" w:cs="Arial"/>
          <w:bCs/>
        </w:rPr>
        <w:t>l</w:t>
      </w:r>
      <w:r w:rsidR="007E2962">
        <w:rPr>
          <w:rFonts w:ascii="Arial" w:hAnsi="Arial" w:cs="Arial"/>
          <w:bCs/>
        </w:rPr>
        <w:t>a</w:t>
      </w:r>
      <w:r w:rsidRPr="002013D4">
        <w:rPr>
          <w:rFonts w:ascii="Arial" w:hAnsi="Arial" w:cs="Arial"/>
          <w:bCs/>
        </w:rPr>
        <w:t xml:space="preserve"> </w:t>
      </w:r>
      <w:r w:rsidR="009A6DE8">
        <w:rPr>
          <w:rFonts w:ascii="Arial" w:hAnsi="Arial" w:cs="Arial"/>
          <w:b/>
        </w:rPr>
        <w:t>Comisión de los Derechos Humanos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971AFA" w:rsidRDefault="00235244" w:rsidP="00235244">
      <w:pPr>
        <w:spacing w:line="360" w:lineRule="auto"/>
        <w:ind w:right="190"/>
        <w:jc w:val="both"/>
        <w:rPr>
          <w:rFonts w:ascii="Arial" w:hAnsi="Arial" w:cs="Arial"/>
          <w:bCs/>
        </w:rPr>
      </w:pPr>
    </w:p>
    <w:p w14:paraId="2ACEFE85" w14:textId="6D9D013A" w:rsidR="00235244" w:rsidRPr="00A05588" w:rsidRDefault="00235244" w:rsidP="00235244">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sidR="007E2962">
        <w:rPr>
          <w:rFonts w:ascii="Arial" w:hAnsi="Arial" w:cs="Arial"/>
          <w:bCs/>
        </w:rPr>
        <w:t>la</w:t>
      </w:r>
      <w:r>
        <w:rPr>
          <w:rFonts w:ascii="Arial" w:hAnsi="Arial" w:cs="Arial"/>
          <w:bCs/>
        </w:rPr>
        <w:t xml:space="preserve"> </w:t>
      </w:r>
      <w:r w:rsidR="009A6DE8">
        <w:rPr>
          <w:rFonts w:ascii="Arial" w:hAnsi="Arial" w:cs="Arial"/>
          <w:b/>
        </w:rPr>
        <w:t>Comisión de los Derechos Humanos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Default="00235244" w:rsidP="00235244">
      <w:pPr>
        <w:spacing w:line="360" w:lineRule="auto"/>
        <w:ind w:right="190"/>
        <w:jc w:val="both"/>
        <w:rPr>
          <w:rFonts w:ascii="Arial" w:hAnsi="Arial" w:cs="Arial"/>
          <w:bCs/>
        </w:rPr>
      </w:pPr>
    </w:p>
    <w:p w14:paraId="41780012" w14:textId="6397A14B" w:rsidR="00235244" w:rsidRDefault="00235244" w:rsidP="00235244">
      <w:pPr>
        <w:spacing w:line="360" w:lineRule="auto"/>
        <w:ind w:right="190"/>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lastRenderedPageBreak/>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sidR="007E2962">
        <w:rPr>
          <w:rFonts w:ascii="Arial" w:hAnsi="Arial" w:cs="Arial"/>
          <w:bCs/>
        </w:rPr>
        <w:t xml:space="preserve"> </w:t>
      </w:r>
      <w:r>
        <w:rPr>
          <w:rFonts w:ascii="Arial" w:hAnsi="Arial" w:cs="Arial"/>
          <w:bCs/>
        </w:rPr>
        <w:t>l</w:t>
      </w:r>
      <w:r w:rsidR="007E2962">
        <w:rPr>
          <w:rFonts w:ascii="Arial" w:hAnsi="Arial" w:cs="Arial"/>
          <w:bCs/>
        </w:rPr>
        <w:t>a</w:t>
      </w:r>
      <w:r w:rsidRPr="009879F6">
        <w:rPr>
          <w:rFonts w:ascii="Arial" w:hAnsi="Arial" w:cs="Arial"/>
          <w:bCs/>
        </w:rPr>
        <w:t xml:space="preserve"> </w:t>
      </w:r>
      <w:r w:rsidR="009A6DE8">
        <w:rPr>
          <w:rFonts w:ascii="Arial" w:hAnsi="Arial" w:cs="Arial"/>
          <w:b/>
        </w:rPr>
        <w:t>Comisión de los Derechos Humanos del Estado de Quintana Roo</w:t>
      </w:r>
      <w:r>
        <w:rPr>
          <w:rFonts w:ascii="Arial" w:hAnsi="Arial" w:cs="Arial"/>
          <w:b/>
        </w:rPr>
        <w:t>.</w:t>
      </w:r>
    </w:p>
    <w:p w14:paraId="33A77826" w14:textId="77777777" w:rsidR="00235244" w:rsidRPr="00B92116" w:rsidRDefault="00235244" w:rsidP="00235244">
      <w:pPr>
        <w:spacing w:line="360" w:lineRule="auto"/>
        <w:ind w:right="190"/>
        <w:jc w:val="both"/>
        <w:rPr>
          <w:rFonts w:ascii="Arial" w:hAnsi="Arial" w:cs="Arial"/>
          <w:bCs/>
        </w:rPr>
      </w:pPr>
    </w:p>
    <w:p w14:paraId="3AB919D4" w14:textId="55C61CD2" w:rsidR="00235244" w:rsidRPr="009879F6" w:rsidRDefault="00235244" w:rsidP="00235244">
      <w:pPr>
        <w:spacing w:line="360" w:lineRule="auto"/>
        <w:ind w:right="190"/>
        <w:jc w:val="both"/>
        <w:rPr>
          <w:rFonts w:ascii="Arial" w:hAnsi="Arial" w:cs="Arial"/>
        </w:rPr>
      </w:pPr>
      <w:r w:rsidRPr="009879F6">
        <w:rPr>
          <w:rFonts w:ascii="Arial" w:hAnsi="Arial" w:cs="Arial"/>
        </w:rPr>
        <w:t>En la Cuenta Pública de</w:t>
      </w:r>
      <w:r w:rsidR="007E2962">
        <w:rPr>
          <w:rFonts w:ascii="Arial" w:hAnsi="Arial" w:cs="Arial"/>
        </w:rPr>
        <w:t xml:space="preserve"> </w:t>
      </w:r>
      <w:r>
        <w:rPr>
          <w:rFonts w:ascii="Arial" w:hAnsi="Arial" w:cs="Arial"/>
        </w:rPr>
        <w:t>l</w:t>
      </w:r>
      <w:r w:rsidR="007E2962">
        <w:rPr>
          <w:rFonts w:ascii="Arial" w:hAnsi="Arial" w:cs="Arial"/>
        </w:rPr>
        <w:t>a</w:t>
      </w:r>
      <w:r>
        <w:rPr>
          <w:rFonts w:ascii="Arial" w:hAnsi="Arial" w:cs="Arial"/>
        </w:rPr>
        <w:t xml:space="preserve"> </w:t>
      </w:r>
      <w:r w:rsidR="009A6DE8">
        <w:rPr>
          <w:rFonts w:ascii="Arial" w:hAnsi="Arial" w:cs="Arial"/>
          <w:b/>
        </w:rPr>
        <w:t>Comisión de los Derechos Humanos del Estado de Quintana Roo</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w:t>
      </w:r>
      <w:r w:rsidRPr="00E56219">
        <w:rPr>
          <w:rFonts w:ascii="Arial" w:hAnsi="Arial" w:cs="Arial"/>
        </w:rPr>
        <w:t xml:space="preserve">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federales y propios</w:t>
      </w:r>
      <w:r w:rsidRPr="009879F6">
        <w:rPr>
          <w:rFonts w:ascii="Arial" w:hAnsi="Arial" w:cs="Arial"/>
        </w:rPr>
        <w:t xml:space="preserve">. La Cuenta Pública fue entregada a la Auditoría Superior del Estado, en fecha </w:t>
      </w:r>
      <w:r w:rsidR="009A6DE8">
        <w:rPr>
          <w:rFonts w:ascii="Arial" w:hAnsi="Arial" w:cs="Arial"/>
        </w:rPr>
        <w:t>28</w:t>
      </w:r>
      <w:r>
        <w:rPr>
          <w:rFonts w:ascii="Arial" w:hAnsi="Arial" w:cs="Arial"/>
        </w:rPr>
        <w:t xml:space="preserve"> de abril de 2021</w:t>
      </w:r>
      <w:r w:rsidRPr="00E56219">
        <w:rPr>
          <w:rFonts w:ascii="Arial" w:hAnsi="Arial" w:cs="Arial"/>
        </w:rPr>
        <w:t xml:space="preserve">, con oficio No. </w:t>
      </w:r>
      <w:r w:rsidR="009A6DE8">
        <w:rPr>
          <w:rFonts w:ascii="Arial" w:hAnsi="Arial" w:cs="Arial"/>
        </w:rPr>
        <w:t>CDHEQROO/PR/089/2021</w:t>
      </w:r>
      <w:r w:rsidR="007E2962">
        <w:rPr>
          <w:rFonts w:ascii="Arial" w:hAnsi="Arial" w:cs="Arial"/>
        </w:rPr>
        <w:t>.</w:t>
      </w:r>
    </w:p>
    <w:p w14:paraId="6A20B38D" w14:textId="77777777" w:rsidR="00235244" w:rsidRDefault="00235244" w:rsidP="00235244">
      <w:pPr>
        <w:tabs>
          <w:tab w:val="left" w:pos="9498"/>
        </w:tabs>
        <w:spacing w:line="360" w:lineRule="auto"/>
        <w:ind w:right="190"/>
        <w:jc w:val="both"/>
        <w:rPr>
          <w:rFonts w:ascii="Arial" w:hAnsi="Arial" w:cs="Arial"/>
          <w:bCs/>
        </w:rPr>
      </w:pPr>
    </w:p>
    <w:p w14:paraId="03952AC0" w14:textId="77777777" w:rsidR="00235244" w:rsidRPr="00980F59" w:rsidRDefault="00235244" w:rsidP="00235244">
      <w:pPr>
        <w:spacing w:line="360" w:lineRule="auto"/>
        <w:ind w:right="190"/>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fecha 22 de enero de 2021</w:t>
      </w:r>
      <w:r>
        <w:rPr>
          <w:rFonts w:ascii="Arial" w:hAnsi="Arial" w:cs="Arial"/>
          <w:bCs/>
        </w:rPr>
        <w:t xml:space="preserve"> </w:t>
      </w:r>
      <w:r w:rsidRPr="00E56219">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E56219">
        <w:rPr>
          <w:rFonts w:ascii="Arial" w:hAnsi="Arial" w:cs="Arial"/>
          <w:bCs/>
        </w:rPr>
        <w:t>, para la fiscalización superior de la Cuenta Públ</w:t>
      </w:r>
      <w:r>
        <w:rPr>
          <w:rFonts w:ascii="Arial" w:hAnsi="Arial" w:cs="Arial"/>
          <w:bCs/>
        </w:rPr>
        <w:t>ica 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Default="00235244" w:rsidP="00235244">
      <w:pPr>
        <w:spacing w:line="360" w:lineRule="auto"/>
        <w:ind w:right="190"/>
        <w:jc w:val="both"/>
        <w:rPr>
          <w:rFonts w:ascii="Arial" w:hAnsi="Arial" w:cs="Arial"/>
        </w:rPr>
      </w:pPr>
    </w:p>
    <w:p w14:paraId="69A39610" w14:textId="0598D5DA" w:rsidR="00235244" w:rsidRDefault="00235244" w:rsidP="00235244">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3E0B16">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lastRenderedPageBreak/>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43C0E404" w14:textId="77777777" w:rsidR="00235244" w:rsidRDefault="00235244" w:rsidP="00235244">
      <w:pPr>
        <w:spacing w:line="360" w:lineRule="auto"/>
        <w:ind w:right="190"/>
        <w:jc w:val="both"/>
        <w:rPr>
          <w:rFonts w:ascii="Arial" w:hAnsi="Arial" w:cs="Arial"/>
        </w:rPr>
      </w:pPr>
    </w:p>
    <w:p w14:paraId="59F83F20" w14:textId="77777777" w:rsidR="00235244" w:rsidRDefault="00235244" w:rsidP="00235244">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39A8804" w14:textId="77777777" w:rsidR="00235244" w:rsidRDefault="00235244" w:rsidP="00235244">
      <w:pPr>
        <w:spacing w:line="360" w:lineRule="auto"/>
        <w:ind w:right="190"/>
        <w:jc w:val="both"/>
        <w:rPr>
          <w:rFonts w:ascii="Arial" w:hAnsi="Arial" w:cs="Arial"/>
        </w:rPr>
      </w:pPr>
    </w:p>
    <w:p w14:paraId="6F0C11F6" w14:textId="1F50DE67" w:rsidR="00235244" w:rsidRPr="00A05588" w:rsidRDefault="00235244" w:rsidP="00235244">
      <w:pPr>
        <w:spacing w:line="360" w:lineRule="auto"/>
        <w:ind w:right="190"/>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A02AE8">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sidR="007E2962">
        <w:rPr>
          <w:rFonts w:ascii="Arial" w:hAnsi="Arial" w:cs="Arial"/>
          <w:bCs/>
        </w:rPr>
        <w:t xml:space="preserve"> </w:t>
      </w:r>
      <w:r>
        <w:rPr>
          <w:rFonts w:ascii="Arial" w:hAnsi="Arial" w:cs="Arial"/>
          <w:bCs/>
        </w:rPr>
        <w:t>l</w:t>
      </w:r>
      <w:r w:rsidR="007E2962">
        <w:rPr>
          <w:rFonts w:ascii="Arial" w:hAnsi="Arial" w:cs="Arial"/>
          <w:bCs/>
        </w:rPr>
        <w:t>a</w:t>
      </w:r>
      <w:r w:rsidRPr="004408EB">
        <w:rPr>
          <w:rFonts w:ascii="Arial" w:hAnsi="Arial" w:cs="Arial"/>
          <w:bCs/>
        </w:rPr>
        <w:t xml:space="preserve"> </w:t>
      </w:r>
      <w:r w:rsidR="009A6DE8">
        <w:rPr>
          <w:rFonts w:ascii="Arial" w:hAnsi="Arial" w:cs="Arial"/>
          <w:b/>
        </w:rPr>
        <w:t>Comisión de los Derechos Humanos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3D19FCC8" w14:textId="6C052F8D" w:rsidR="00235244" w:rsidRDefault="00235244" w:rsidP="00235244">
      <w:pPr>
        <w:spacing w:line="360" w:lineRule="auto"/>
        <w:ind w:right="190"/>
        <w:rPr>
          <w:rFonts w:ascii="Arial" w:hAnsi="Arial" w:cs="Arial"/>
          <w:b/>
          <w:bCs/>
        </w:rPr>
      </w:pPr>
    </w:p>
    <w:p w14:paraId="1DFE1EA0" w14:textId="77777777" w:rsidR="00DD71D7" w:rsidRDefault="00DD71D7" w:rsidP="00235244">
      <w:pPr>
        <w:spacing w:line="360" w:lineRule="auto"/>
        <w:ind w:right="190"/>
        <w:rPr>
          <w:rFonts w:ascii="Arial" w:hAnsi="Arial" w:cs="Arial"/>
          <w:b/>
          <w:bCs/>
        </w:rPr>
      </w:pPr>
    </w:p>
    <w:p w14:paraId="29036C95" w14:textId="77777777" w:rsidR="00235244" w:rsidRPr="00A05588" w:rsidRDefault="00235244" w:rsidP="00235244">
      <w:pPr>
        <w:spacing w:line="360" w:lineRule="auto"/>
        <w:ind w:right="190"/>
        <w:rPr>
          <w:rFonts w:ascii="Arial" w:hAnsi="Arial" w:cs="Arial"/>
          <w:b/>
          <w:bCs/>
        </w:rPr>
      </w:pPr>
      <w:r w:rsidRPr="00A05588">
        <w:rPr>
          <w:rFonts w:ascii="Arial" w:hAnsi="Arial" w:cs="Arial"/>
          <w:b/>
          <w:bCs/>
        </w:rPr>
        <w:t>ANTECEDENTES DE LA ENTIDAD FISCALIZADA</w:t>
      </w:r>
    </w:p>
    <w:p w14:paraId="03696780" w14:textId="77777777" w:rsidR="00235244" w:rsidRPr="00A05588" w:rsidRDefault="00235244" w:rsidP="00235244">
      <w:pPr>
        <w:spacing w:line="360" w:lineRule="auto"/>
        <w:ind w:right="190"/>
        <w:rPr>
          <w:rFonts w:ascii="Arial" w:hAnsi="Arial" w:cs="Arial"/>
          <w:b/>
          <w:bCs/>
        </w:rPr>
      </w:pPr>
    </w:p>
    <w:p w14:paraId="7DB44508" w14:textId="77777777" w:rsidR="00235244" w:rsidRDefault="00235244" w:rsidP="00235244">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A05588" w:rsidRDefault="00235244" w:rsidP="00235244">
      <w:pPr>
        <w:spacing w:line="360" w:lineRule="auto"/>
        <w:ind w:right="190"/>
        <w:jc w:val="both"/>
        <w:rPr>
          <w:rFonts w:ascii="Arial" w:hAnsi="Arial" w:cs="Arial"/>
          <w:b/>
        </w:rPr>
      </w:pPr>
    </w:p>
    <w:p w14:paraId="795435DB" w14:textId="36F0CB71" w:rsidR="004E1D46" w:rsidRPr="00C13D9B" w:rsidRDefault="004E1D46" w:rsidP="004E1D46">
      <w:pPr>
        <w:spacing w:line="360" w:lineRule="auto"/>
        <w:ind w:right="190"/>
        <w:jc w:val="both"/>
        <w:rPr>
          <w:rFonts w:ascii="Arial" w:hAnsi="Arial" w:cs="Arial"/>
        </w:rPr>
      </w:pPr>
      <w:r w:rsidRPr="00C13D9B">
        <w:rPr>
          <w:rFonts w:ascii="Arial" w:hAnsi="Arial" w:cs="Arial"/>
        </w:rPr>
        <w:t xml:space="preserve">La </w:t>
      </w:r>
      <w:r w:rsidRPr="00C13D9B">
        <w:rPr>
          <w:rFonts w:ascii="Arial" w:hAnsi="Arial" w:cs="Arial"/>
          <w:b/>
        </w:rPr>
        <w:t>Comisión de los Derechos Humanos del Estado de Quintana Roo</w:t>
      </w:r>
      <w:r w:rsidRPr="00C13D9B">
        <w:rPr>
          <w:rFonts w:ascii="Arial" w:hAnsi="Arial" w:cs="Arial"/>
        </w:rPr>
        <w:t xml:space="preserve"> se crea mediante decreto número 96 publicado en el Periódico Oficial </w:t>
      </w:r>
      <w:r w:rsidR="003E0B16">
        <w:rPr>
          <w:rFonts w:ascii="Arial" w:hAnsi="Arial" w:cs="Arial"/>
        </w:rPr>
        <w:t xml:space="preserve">del Estado de Quintana </w:t>
      </w:r>
      <w:r w:rsidR="003E0B16">
        <w:rPr>
          <w:rFonts w:ascii="Arial" w:hAnsi="Arial" w:cs="Arial"/>
        </w:rPr>
        <w:lastRenderedPageBreak/>
        <w:t xml:space="preserve">Roo </w:t>
      </w:r>
      <w:r w:rsidRPr="00C13D9B">
        <w:rPr>
          <w:rFonts w:ascii="Arial" w:hAnsi="Arial" w:cs="Arial"/>
        </w:rPr>
        <w:t xml:space="preserve">el 30 de septiembre de 1992, dándole el carácter de organismo público descentralizado, con personalidad jurídica y patrimonio propio. En 1999 tuvo una reforma para elevar a rango constitucional el proceso de integración de la Comisión, así como establecer los caracteres de autonomía de gestión y presupuestaria. El 13 de diciembre de 2002 mediante decreto número 21 se expide la Ley de la </w:t>
      </w:r>
      <w:r w:rsidRPr="00171693">
        <w:rPr>
          <w:rFonts w:ascii="Arial" w:hAnsi="Arial" w:cs="Arial"/>
        </w:rPr>
        <w:t>Comisión de los Derechos Humanos del Estado de Quintana Roo</w:t>
      </w:r>
      <w:r w:rsidRPr="00C13D9B">
        <w:rPr>
          <w:rFonts w:ascii="Arial" w:hAnsi="Arial" w:cs="Arial"/>
        </w:rPr>
        <w:t>, publicada en el Periódico Oficial</w:t>
      </w:r>
      <w:r>
        <w:rPr>
          <w:rFonts w:ascii="Arial" w:hAnsi="Arial" w:cs="Arial"/>
        </w:rPr>
        <w:t xml:space="preserve"> del Estado de Quintana Roo, tomo III, número 23, Sexta Época, con fecha</w:t>
      </w:r>
      <w:r w:rsidRPr="00C13D9B">
        <w:rPr>
          <w:rFonts w:ascii="Arial" w:hAnsi="Arial" w:cs="Arial"/>
        </w:rPr>
        <w:t xml:space="preserve"> </w:t>
      </w:r>
      <w:r>
        <w:rPr>
          <w:rFonts w:ascii="Arial" w:hAnsi="Arial" w:cs="Arial"/>
        </w:rPr>
        <w:t>13</w:t>
      </w:r>
      <w:r w:rsidRPr="00C13D9B">
        <w:rPr>
          <w:rFonts w:ascii="Arial" w:hAnsi="Arial" w:cs="Arial"/>
        </w:rPr>
        <w:t xml:space="preserve"> de diciembre de 2002, la cual otorga plena autonomía de funcionamiento y gestión. </w:t>
      </w:r>
    </w:p>
    <w:p w14:paraId="2EA31130" w14:textId="77777777" w:rsidR="004E1D46" w:rsidRDefault="004E1D46" w:rsidP="004E1D46">
      <w:pPr>
        <w:spacing w:line="360" w:lineRule="auto"/>
        <w:ind w:right="49"/>
        <w:jc w:val="both"/>
        <w:rPr>
          <w:rFonts w:ascii="Arial" w:hAnsi="Arial" w:cs="Arial"/>
        </w:rPr>
      </w:pPr>
    </w:p>
    <w:p w14:paraId="40D73761" w14:textId="77777777" w:rsidR="004E1D46" w:rsidRPr="00AF63F7" w:rsidRDefault="004E1D46" w:rsidP="004E1D46">
      <w:pPr>
        <w:spacing w:line="360" w:lineRule="auto"/>
        <w:ind w:right="190"/>
        <w:jc w:val="both"/>
        <w:rPr>
          <w:rFonts w:ascii="Arial" w:hAnsi="Arial" w:cs="Arial"/>
        </w:rPr>
      </w:pPr>
      <w:r w:rsidRPr="00AF63F7">
        <w:rPr>
          <w:rFonts w:ascii="Arial" w:hAnsi="Arial" w:cs="Arial"/>
        </w:rPr>
        <w:t>A razón de una serie de modificaciones a Ley de la CDHEQROO consideradas vitales y necesarias, para la consolidación de su actuar, hoy en día, la Comisión es un organismo público autónomo, con personalidad jurídica y patrimonio propio, que tiene por objeto esencial la protección, observancia, promoción, estudio y divulgación de los derechos humanos previstos por el orden jurídico mexicano.</w:t>
      </w:r>
    </w:p>
    <w:p w14:paraId="1B744F05" w14:textId="77777777" w:rsidR="004E1D46" w:rsidRPr="00407975" w:rsidRDefault="004E1D46" w:rsidP="004E1D46">
      <w:pPr>
        <w:spacing w:line="360" w:lineRule="auto"/>
        <w:ind w:right="51"/>
        <w:jc w:val="both"/>
        <w:rPr>
          <w:rFonts w:ascii="Arial" w:hAnsi="Arial" w:cs="Arial"/>
        </w:rPr>
      </w:pPr>
    </w:p>
    <w:p w14:paraId="580830EE" w14:textId="77777777" w:rsidR="004E1D46" w:rsidRDefault="004E1D46" w:rsidP="004E1D46">
      <w:pPr>
        <w:spacing w:line="360" w:lineRule="auto"/>
        <w:ind w:right="51"/>
        <w:jc w:val="both"/>
        <w:rPr>
          <w:rFonts w:ascii="Arial" w:hAnsi="Arial" w:cs="Arial"/>
        </w:rPr>
      </w:pPr>
      <w:r>
        <w:rPr>
          <w:rFonts w:ascii="Arial" w:hAnsi="Arial" w:cs="Arial"/>
        </w:rPr>
        <w:t>La CDHEQROO</w:t>
      </w:r>
      <w:r w:rsidRPr="00407975">
        <w:rPr>
          <w:rFonts w:ascii="Arial" w:hAnsi="Arial" w:cs="Arial"/>
        </w:rPr>
        <w:t xml:space="preserve">, es la institución encargada de atender, conocer, investigar, integrar y proceder conforme a derecho los actos de autoridades que vulneren los derechos de la sociedad, en ese sentido se tendrá competencia en todo el territorio estatal, a través de las </w:t>
      </w:r>
      <w:proofErr w:type="spellStart"/>
      <w:r w:rsidRPr="00407975">
        <w:rPr>
          <w:rFonts w:ascii="Arial" w:hAnsi="Arial" w:cs="Arial"/>
        </w:rPr>
        <w:t>Visitadurías</w:t>
      </w:r>
      <w:proofErr w:type="spellEnd"/>
      <w:r w:rsidRPr="00407975">
        <w:rPr>
          <w:rFonts w:ascii="Arial" w:hAnsi="Arial" w:cs="Arial"/>
        </w:rPr>
        <w:t xml:space="preserve"> Generales y </w:t>
      </w:r>
      <w:proofErr w:type="spellStart"/>
      <w:r w:rsidRPr="00407975">
        <w:rPr>
          <w:rFonts w:ascii="Arial" w:hAnsi="Arial" w:cs="Arial"/>
        </w:rPr>
        <w:t>Visitadurías</w:t>
      </w:r>
      <w:proofErr w:type="spellEnd"/>
      <w:r w:rsidRPr="00407975">
        <w:rPr>
          <w:rFonts w:ascii="Arial" w:hAnsi="Arial" w:cs="Arial"/>
        </w:rPr>
        <w:t xml:space="preserve"> Adjuntas, para conocer de quejas relacionadas con presuntas violaciones a los derechos humanos, cuando éstas sean imputadas a autoridades y servidores de la administración pública exclusivamente en el ámbito estatal o municipal.</w:t>
      </w:r>
      <w:r>
        <w:rPr>
          <w:rFonts w:ascii="Arial" w:hAnsi="Arial" w:cs="Arial"/>
        </w:rPr>
        <w:t xml:space="preserve"> </w:t>
      </w:r>
      <w:r w:rsidRPr="00407975">
        <w:rPr>
          <w:rFonts w:ascii="Arial" w:hAnsi="Arial" w:cs="Arial"/>
        </w:rPr>
        <w:t>Asimismo, busca impulsar y fomentar el estudio, la enseñanza y la divulgación de los derechos humanos, a través de cursos, talleres, seminarios, conferencias y diplomados, en conjunto con la difusión de mensajes y eventos realizados través de los medios de comunicación (radio, televisión, redes sociales e internet) con el propósito de preservar los derechos del ser humano y consolidar una cultura de respeto bajo ese tenor.</w:t>
      </w:r>
    </w:p>
    <w:p w14:paraId="77631C70" w14:textId="22BEA8ED" w:rsidR="00235244" w:rsidRDefault="00235244" w:rsidP="00235244">
      <w:pPr>
        <w:spacing w:line="360" w:lineRule="auto"/>
        <w:ind w:right="190"/>
        <w:jc w:val="both"/>
        <w:rPr>
          <w:rFonts w:ascii="Arial" w:hAnsi="Arial" w:cs="Arial"/>
          <w:b/>
          <w:bCs/>
        </w:rPr>
      </w:pPr>
    </w:p>
    <w:p w14:paraId="0763571B" w14:textId="77777777" w:rsidR="00B303D9" w:rsidRDefault="00B303D9" w:rsidP="00235244">
      <w:pPr>
        <w:spacing w:line="360" w:lineRule="auto"/>
        <w:ind w:right="190"/>
        <w:jc w:val="both"/>
        <w:rPr>
          <w:rFonts w:ascii="Arial" w:hAnsi="Arial" w:cs="Arial"/>
          <w:b/>
          <w:bCs/>
        </w:rPr>
      </w:pPr>
    </w:p>
    <w:p w14:paraId="3046FC2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lastRenderedPageBreak/>
        <w:t>I. INFORME INDIVIDUAL DE AUDITORÍA RELATIVO A INGRESOS</w:t>
      </w:r>
    </w:p>
    <w:p w14:paraId="2E4473F5" w14:textId="77777777" w:rsidR="00235244" w:rsidRPr="009879F6" w:rsidRDefault="00235244" w:rsidP="00235244">
      <w:pPr>
        <w:spacing w:line="360" w:lineRule="auto"/>
        <w:ind w:right="190"/>
        <w:jc w:val="both"/>
        <w:rPr>
          <w:rFonts w:ascii="Arial" w:hAnsi="Arial" w:cs="Arial"/>
          <w:b/>
          <w:bCs/>
        </w:rPr>
      </w:pPr>
    </w:p>
    <w:p w14:paraId="1321474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I.1. ASPECTOS GENERALES DE LA AUDITORÍA</w:t>
      </w:r>
    </w:p>
    <w:p w14:paraId="7EB887B8" w14:textId="77777777" w:rsidR="00235244" w:rsidRPr="009879F6" w:rsidRDefault="00235244" w:rsidP="00235244">
      <w:pPr>
        <w:spacing w:line="360" w:lineRule="auto"/>
        <w:jc w:val="both"/>
        <w:rPr>
          <w:rFonts w:ascii="Arial" w:hAnsi="Arial" w:cs="Arial"/>
          <w:b/>
          <w:bCs/>
        </w:rPr>
      </w:pPr>
    </w:p>
    <w:p w14:paraId="083B93A2" w14:textId="66D26474" w:rsidR="00235244" w:rsidRDefault="00235244" w:rsidP="00235244">
      <w:pPr>
        <w:spacing w:line="360" w:lineRule="auto"/>
        <w:jc w:val="both"/>
        <w:rPr>
          <w:rFonts w:ascii="Arial" w:hAnsi="Arial" w:cs="Arial"/>
          <w:b/>
          <w:bCs/>
        </w:rPr>
      </w:pPr>
      <w:r w:rsidRPr="009879F6">
        <w:rPr>
          <w:rFonts w:ascii="Arial" w:hAnsi="Arial" w:cs="Arial"/>
          <w:b/>
          <w:bCs/>
        </w:rPr>
        <w:t>A. Título de la Auditoría</w:t>
      </w:r>
    </w:p>
    <w:p w14:paraId="3064930E" w14:textId="77777777" w:rsidR="00235244" w:rsidRPr="009879F6" w:rsidRDefault="00235244" w:rsidP="00235244">
      <w:pPr>
        <w:spacing w:line="360" w:lineRule="auto"/>
        <w:jc w:val="both"/>
        <w:rPr>
          <w:rFonts w:ascii="Arial" w:hAnsi="Arial" w:cs="Arial"/>
          <w:b/>
          <w:bCs/>
        </w:rPr>
      </w:pPr>
    </w:p>
    <w:p w14:paraId="709B7601" w14:textId="52F398C9" w:rsidR="00235244" w:rsidRPr="009879F6" w:rsidRDefault="00235244" w:rsidP="00235244">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7E2962">
        <w:rPr>
          <w:rFonts w:ascii="Arial" w:hAnsi="Arial" w:cs="Arial"/>
          <w:bCs/>
        </w:rPr>
        <w:t xml:space="preserve"> </w:t>
      </w:r>
      <w:r>
        <w:rPr>
          <w:rFonts w:ascii="Arial" w:hAnsi="Arial" w:cs="Arial"/>
          <w:bCs/>
        </w:rPr>
        <w:t>l</w:t>
      </w:r>
      <w:r w:rsidR="007E2962">
        <w:rPr>
          <w:rFonts w:ascii="Arial" w:hAnsi="Arial" w:cs="Arial"/>
          <w:bCs/>
        </w:rPr>
        <w:t>a</w:t>
      </w:r>
      <w:r w:rsidRPr="009879F6">
        <w:rPr>
          <w:rFonts w:ascii="Arial" w:hAnsi="Arial" w:cs="Arial"/>
          <w:bCs/>
        </w:rPr>
        <w:t xml:space="preserve"> </w:t>
      </w:r>
      <w:r w:rsidR="009A6DE8">
        <w:rPr>
          <w:rFonts w:ascii="Arial" w:hAnsi="Arial" w:cs="Arial"/>
          <w:b/>
        </w:rPr>
        <w:t>Comisión de los Derechos Humanos del Estado de Quintana Roo</w:t>
      </w:r>
      <w:r>
        <w:rPr>
          <w:rFonts w:ascii="Arial" w:hAnsi="Arial" w:cs="Arial"/>
        </w:rPr>
        <w:t xml:space="preserve">, </w:t>
      </w:r>
      <w:r w:rsidRPr="009879F6">
        <w:rPr>
          <w:rFonts w:ascii="Arial" w:hAnsi="Arial" w:cs="Arial"/>
        </w:rPr>
        <w:t>de manera especial y enunciativa mas no limitativa, fue la siguiente:</w:t>
      </w:r>
    </w:p>
    <w:p w14:paraId="170B017F" w14:textId="77777777" w:rsidR="00235244" w:rsidRPr="009879F6" w:rsidRDefault="00235244" w:rsidP="00235244">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235244" w:rsidRPr="009879F6" w14:paraId="489F825A" w14:textId="77777777" w:rsidTr="00024164">
        <w:trPr>
          <w:trHeight w:val="678"/>
          <w:tblHeader/>
          <w:jc w:val="center"/>
        </w:trPr>
        <w:tc>
          <w:tcPr>
            <w:tcW w:w="1764" w:type="pct"/>
            <w:shd w:val="clear" w:color="auto" w:fill="auto"/>
          </w:tcPr>
          <w:p w14:paraId="1C4525CD" w14:textId="6D381F43" w:rsidR="00235244" w:rsidRPr="009879F6" w:rsidRDefault="00235244" w:rsidP="004E1D46">
            <w:pPr>
              <w:spacing w:line="360" w:lineRule="auto"/>
              <w:ind w:right="190"/>
              <w:jc w:val="both"/>
              <w:rPr>
                <w:rFonts w:ascii="Arial" w:hAnsi="Arial" w:cs="Arial"/>
                <w:b/>
                <w:bCs/>
              </w:rPr>
            </w:pPr>
            <w:r>
              <w:rPr>
                <w:rFonts w:ascii="Arial" w:hAnsi="Arial" w:cs="Arial"/>
                <w:b/>
                <w:bCs/>
              </w:rPr>
              <w:t>20-AEMF-E-GOB</w:t>
            </w:r>
            <w:r w:rsidR="004E1D46">
              <w:rPr>
                <w:rFonts w:ascii="Arial" w:hAnsi="Arial" w:cs="Arial"/>
                <w:b/>
                <w:bCs/>
              </w:rPr>
              <w:t>-064</w:t>
            </w:r>
            <w:r w:rsidR="007E2962">
              <w:rPr>
                <w:rFonts w:ascii="Arial" w:hAnsi="Arial" w:cs="Arial"/>
                <w:b/>
                <w:bCs/>
              </w:rPr>
              <w:t>-</w:t>
            </w:r>
            <w:r w:rsidR="004E1D46">
              <w:rPr>
                <w:rFonts w:ascii="Arial" w:hAnsi="Arial" w:cs="Arial"/>
                <w:b/>
                <w:bCs/>
              </w:rPr>
              <w:t>128</w:t>
            </w:r>
          </w:p>
        </w:tc>
        <w:tc>
          <w:tcPr>
            <w:tcW w:w="3236" w:type="pct"/>
            <w:shd w:val="clear" w:color="auto" w:fill="auto"/>
          </w:tcPr>
          <w:p w14:paraId="23C7F9F3" w14:textId="77777777" w:rsidR="00235244" w:rsidRPr="00EC4C04" w:rsidRDefault="00235244" w:rsidP="00235244">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p w14:paraId="49CC95E6" w14:textId="77777777" w:rsidR="00235244" w:rsidRPr="009879F6" w:rsidRDefault="00235244" w:rsidP="00235244">
            <w:pPr>
              <w:spacing w:line="360" w:lineRule="auto"/>
              <w:ind w:right="190"/>
              <w:jc w:val="both"/>
              <w:rPr>
                <w:rFonts w:ascii="Arial" w:hAnsi="Arial" w:cs="Arial"/>
                <w:bCs/>
              </w:rPr>
            </w:pPr>
          </w:p>
        </w:tc>
      </w:tr>
    </w:tbl>
    <w:p w14:paraId="2A58A2D2" w14:textId="77777777" w:rsidR="00235244" w:rsidRDefault="00235244" w:rsidP="00235244">
      <w:pPr>
        <w:spacing w:line="360" w:lineRule="auto"/>
        <w:jc w:val="both"/>
        <w:rPr>
          <w:rFonts w:ascii="Arial" w:hAnsi="Arial" w:cs="Arial"/>
          <w:b/>
          <w:bCs/>
        </w:rPr>
      </w:pPr>
      <w:r w:rsidRPr="009879F6">
        <w:rPr>
          <w:rFonts w:ascii="Arial" w:hAnsi="Arial" w:cs="Arial"/>
          <w:b/>
          <w:bCs/>
        </w:rPr>
        <w:t>B. Objetivo</w:t>
      </w:r>
    </w:p>
    <w:p w14:paraId="256B09E3" w14:textId="77777777" w:rsidR="00235244" w:rsidRPr="009879F6" w:rsidRDefault="00235244" w:rsidP="00235244">
      <w:pPr>
        <w:spacing w:line="360" w:lineRule="auto"/>
        <w:jc w:val="both"/>
        <w:rPr>
          <w:rFonts w:ascii="Arial" w:hAnsi="Arial" w:cs="Arial"/>
          <w:b/>
          <w:bCs/>
        </w:rPr>
      </w:pPr>
    </w:p>
    <w:p w14:paraId="16671AC4" w14:textId="3FF9F2AE" w:rsidR="00235244" w:rsidRPr="001877A0" w:rsidRDefault="00235244" w:rsidP="00235244">
      <w:pPr>
        <w:spacing w:line="360" w:lineRule="auto"/>
        <w:ind w:right="49"/>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Pr>
          <w:rFonts w:ascii="Arial" w:hAnsi="Arial" w:cs="Arial"/>
          <w:bCs/>
        </w:rPr>
        <w:t>2020</w:t>
      </w:r>
      <w:r w:rsidRPr="001877A0">
        <w:rPr>
          <w:rFonts w:ascii="Arial" w:hAnsi="Arial" w:cs="Arial"/>
        </w:rPr>
        <w:t>, y demás disposiciones legales aplicables, en cuanto a los ingresos, incluyendo la revisión del manejo y la custodia de recursos públicos estatales</w:t>
      </w:r>
      <w:r w:rsidR="007E2962">
        <w:rPr>
          <w:rFonts w:ascii="Arial" w:hAnsi="Arial" w:cs="Arial"/>
        </w:rPr>
        <w:t xml:space="preserve"> y propios</w:t>
      </w:r>
      <w:r w:rsidRPr="001877A0">
        <w:rPr>
          <w:rFonts w:ascii="Arial" w:hAnsi="Arial" w:cs="Arial"/>
        </w:rPr>
        <w:t>, así como de la demás información financiera, contable, patrimonial, presupuestaria y programática, conforme a las disposiciones aplicables.</w:t>
      </w:r>
    </w:p>
    <w:p w14:paraId="0C7A87C1" w14:textId="77777777" w:rsidR="00235244" w:rsidRPr="009879F6" w:rsidRDefault="00235244" w:rsidP="00235244">
      <w:pPr>
        <w:spacing w:line="360" w:lineRule="auto"/>
        <w:jc w:val="both"/>
        <w:rPr>
          <w:rFonts w:ascii="Arial" w:hAnsi="Arial" w:cs="Arial"/>
          <w:bCs/>
        </w:rPr>
      </w:pPr>
    </w:p>
    <w:p w14:paraId="53B6B394" w14:textId="77777777" w:rsidR="00235244" w:rsidRPr="00AA50F2" w:rsidRDefault="00235244" w:rsidP="0023524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B1830" w:rsidRDefault="00235244" w:rsidP="00235244">
      <w:pPr>
        <w:spacing w:line="360" w:lineRule="auto"/>
        <w:jc w:val="both"/>
        <w:rPr>
          <w:rFonts w:ascii="Arial" w:hAnsi="Arial" w:cs="Arial"/>
        </w:rPr>
      </w:pPr>
    </w:p>
    <w:p w14:paraId="56DC9B50" w14:textId="6A3D7F34" w:rsidR="00235244" w:rsidRPr="009879F6" w:rsidRDefault="00235244" w:rsidP="0023524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AA4421">
        <w:rPr>
          <w:rFonts w:ascii="Arial" w:hAnsi="Arial" w:cs="Arial"/>
        </w:rPr>
        <w:t>65,971,575.01</w:t>
      </w:r>
    </w:p>
    <w:p w14:paraId="683F20E1" w14:textId="77777777" w:rsidR="00235244" w:rsidRPr="009879F6" w:rsidRDefault="00235244" w:rsidP="00235244">
      <w:pPr>
        <w:spacing w:line="360" w:lineRule="auto"/>
        <w:rPr>
          <w:rFonts w:ascii="Arial" w:hAnsi="Arial" w:cs="Arial"/>
        </w:rPr>
      </w:pPr>
      <w:bookmarkStart w:id="6" w:name="_Toc518907881"/>
      <w:bookmarkStart w:id="7" w:name="_Toc520196704"/>
    </w:p>
    <w:p w14:paraId="58DD4941" w14:textId="2562333E" w:rsidR="00235244" w:rsidRPr="009879F6" w:rsidRDefault="00235244" w:rsidP="00235244">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907528">
        <w:rPr>
          <w:rFonts w:ascii="Arial" w:hAnsi="Arial" w:cs="Arial"/>
        </w:rPr>
        <w:t>65,971,575.01</w:t>
      </w:r>
    </w:p>
    <w:p w14:paraId="3C502392" w14:textId="77777777" w:rsidR="00235244" w:rsidRPr="009879F6" w:rsidRDefault="00235244" w:rsidP="00235244">
      <w:pPr>
        <w:spacing w:line="360" w:lineRule="auto"/>
        <w:rPr>
          <w:rFonts w:ascii="Arial" w:hAnsi="Arial" w:cs="Arial"/>
        </w:rPr>
      </w:pPr>
    </w:p>
    <w:p w14:paraId="69717386" w14:textId="5F37B3C7" w:rsidR="00235244" w:rsidRPr="009879F6" w:rsidRDefault="00235244" w:rsidP="00235244">
      <w:pPr>
        <w:spacing w:line="360" w:lineRule="auto"/>
        <w:rPr>
          <w:rFonts w:ascii="Arial" w:hAnsi="Arial" w:cs="Arial"/>
        </w:rPr>
      </w:pPr>
      <w:r w:rsidRPr="009879F6">
        <w:rPr>
          <w:rFonts w:ascii="Arial" w:hAnsi="Arial" w:cs="Arial"/>
          <w:b/>
        </w:rPr>
        <w:lastRenderedPageBreak/>
        <w:t>Muestra Auditada:</w:t>
      </w:r>
      <w:r w:rsidRPr="009879F6">
        <w:rPr>
          <w:rFonts w:ascii="Arial" w:hAnsi="Arial" w:cs="Arial"/>
        </w:rPr>
        <w:t xml:space="preserve"> </w:t>
      </w:r>
      <w:bookmarkEnd w:id="6"/>
      <w:bookmarkEnd w:id="7"/>
      <w:r w:rsidRPr="009879F6">
        <w:rPr>
          <w:rFonts w:ascii="Arial" w:hAnsi="Arial" w:cs="Arial"/>
        </w:rPr>
        <w:t>$</w:t>
      </w:r>
      <w:r w:rsidR="006D66DD" w:rsidRPr="006D66DD">
        <w:rPr>
          <w:rFonts w:ascii="Arial" w:hAnsi="Arial" w:cs="Arial"/>
        </w:rPr>
        <w:t>48,499,482.04</w:t>
      </w:r>
    </w:p>
    <w:p w14:paraId="4069D391" w14:textId="77777777" w:rsidR="00235244" w:rsidRPr="009879F6" w:rsidRDefault="00235244" w:rsidP="00235244">
      <w:pPr>
        <w:spacing w:line="360" w:lineRule="auto"/>
        <w:rPr>
          <w:rFonts w:ascii="Arial" w:hAnsi="Arial" w:cs="Arial"/>
        </w:rPr>
      </w:pPr>
    </w:p>
    <w:p w14:paraId="36E62D21" w14:textId="0912468F" w:rsidR="00235244" w:rsidRPr="009879F6" w:rsidRDefault="00235244" w:rsidP="00235244">
      <w:pPr>
        <w:spacing w:line="360" w:lineRule="auto"/>
        <w:rPr>
          <w:rFonts w:ascii="Arial" w:hAnsi="Arial" w:cs="Arial"/>
        </w:rPr>
      </w:pPr>
      <w:bookmarkStart w:id="8" w:name="_Toc518907882"/>
      <w:bookmarkStart w:id="9" w:name="_Toc520196705"/>
      <w:r w:rsidRPr="009879F6">
        <w:rPr>
          <w:rFonts w:ascii="Arial" w:hAnsi="Arial" w:cs="Arial"/>
          <w:b/>
        </w:rPr>
        <w:t>Representatividad de la Muestra:</w:t>
      </w:r>
      <w:r w:rsidRPr="009879F6">
        <w:rPr>
          <w:rFonts w:ascii="Arial" w:hAnsi="Arial" w:cs="Arial"/>
        </w:rPr>
        <w:t xml:space="preserve"> </w:t>
      </w:r>
      <w:bookmarkEnd w:id="8"/>
      <w:bookmarkEnd w:id="9"/>
      <w:r w:rsidR="006D66DD">
        <w:rPr>
          <w:rFonts w:ascii="Arial" w:hAnsi="Arial" w:cs="Arial"/>
        </w:rPr>
        <w:t>73.51</w:t>
      </w:r>
      <w:r w:rsidRPr="009879F6">
        <w:rPr>
          <w:rFonts w:ascii="Arial" w:hAnsi="Arial" w:cs="Arial"/>
        </w:rPr>
        <w:t>%</w:t>
      </w:r>
    </w:p>
    <w:p w14:paraId="375E2175" w14:textId="77777777" w:rsidR="00235244" w:rsidRDefault="00235244" w:rsidP="00235244">
      <w:pPr>
        <w:spacing w:line="360" w:lineRule="auto"/>
        <w:jc w:val="both"/>
        <w:rPr>
          <w:rFonts w:ascii="Arial" w:hAnsi="Arial" w:cs="Arial"/>
        </w:rPr>
      </w:pPr>
    </w:p>
    <w:p w14:paraId="31365082" w14:textId="5B1622D7" w:rsidR="00235244" w:rsidRPr="009879F6" w:rsidRDefault="00907528" w:rsidP="00235244">
      <w:pPr>
        <w:spacing w:line="360" w:lineRule="auto"/>
        <w:jc w:val="both"/>
        <w:rPr>
          <w:rFonts w:ascii="Arial" w:hAnsi="Arial" w:cs="Arial"/>
        </w:rPr>
      </w:pPr>
      <w:r>
        <w:rPr>
          <w:rFonts w:ascii="Arial" w:hAnsi="Arial" w:cs="Arial"/>
        </w:rPr>
        <w:t xml:space="preserve">Durante el ejercicio auditado, el ente </w:t>
      </w:r>
      <w:proofErr w:type="spellStart"/>
      <w:r>
        <w:rPr>
          <w:rFonts w:ascii="Arial" w:hAnsi="Arial" w:cs="Arial"/>
        </w:rPr>
        <w:t>fiscalizado</w:t>
      </w:r>
      <w:proofErr w:type="spellEnd"/>
      <w:r>
        <w:rPr>
          <w:rFonts w:ascii="Arial" w:hAnsi="Arial" w:cs="Arial"/>
        </w:rPr>
        <w:t xml:space="preserve"> no recibió recursos federales, por lo cual el Universo y la Población Objetivo quedaron integradas únicamente por recursos propios y estatales.</w:t>
      </w:r>
    </w:p>
    <w:p w14:paraId="0BBB5E40" w14:textId="77777777" w:rsidR="00235244" w:rsidRPr="00423743" w:rsidRDefault="00235244" w:rsidP="00235244">
      <w:pPr>
        <w:spacing w:line="360" w:lineRule="auto"/>
        <w:ind w:right="190"/>
        <w:jc w:val="both"/>
        <w:rPr>
          <w:rFonts w:ascii="Arial" w:hAnsi="Arial" w:cs="Arial"/>
          <w:b/>
          <w:bCs/>
          <w:i/>
          <w:iCs/>
        </w:rPr>
      </w:pPr>
    </w:p>
    <w:p w14:paraId="324ACFCF" w14:textId="56DD574E" w:rsidR="00235244" w:rsidRDefault="00235244" w:rsidP="00E4768E">
      <w:pPr>
        <w:tabs>
          <w:tab w:val="left" w:pos="2160"/>
        </w:tabs>
        <w:spacing w:line="360" w:lineRule="auto"/>
        <w:ind w:right="190"/>
        <w:jc w:val="both"/>
        <w:rPr>
          <w:rFonts w:ascii="Arial" w:hAnsi="Arial" w:cs="Arial"/>
          <w:bCs/>
        </w:rPr>
      </w:pPr>
      <w:bookmarkStart w:id="10" w:name="_Hlk11406313"/>
      <w:r w:rsidRPr="00EC4C04">
        <w:rPr>
          <w:rFonts w:ascii="Arial" w:hAnsi="Arial" w:cs="Arial"/>
        </w:rPr>
        <w:t xml:space="preserve">La población objetivo se determinó sobre la base de los ingresos, que forman parte del Estado Analítico de Ingresos por Fuente de Financiamiento por el período comprendido del 01 de enero al 31 de diciembre de 2020. </w:t>
      </w:r>
      <w:bookmarkEnd w:id="10"/>
    </w:p>
    <w:p w14:paraId="21131012" w14:textId="4AB1E7E0" w:rsidR="00235244" w:rsidRDefault="00235244" w:rsidP="00235244">
      <w:pPr>
        <w:spacing w:line="360" w:lineRule="auto"/>
        <w:ind w:right="190"/>
        <w:jc w:val="both"/>
        <w:rPr>
          <w:rFonts w:ascii="Arial" w:hAnsi="Arial" w:cs="Arial"/>
          <w:b/>
          <w:bCs/>
        </w:rPr>
      </w:pPr>
    </w:p>
    <w:p w14:paraId="735C557B" w14:textId="77777777" w:rsidR="00235244" w:rsidRDefault="00235244" w:rsidP="0023524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Default="00235244" w:rsidP="00235244">
      <w:pPr>
        <w:tabs>
          <w:tab w:val="left" w:pos="9498"/>
        </w:tabs>
        <w:spacing w:line="360" w:lineRule="auto"/>
        <w:ind w:right="190"/>
        <w:jc w:val="both"/>
        <w:rPr>
          <w:rFonts w:ascii="Arial" w:hAnsi="Arial" w:cs="Arial"/>
          <w:bCs/>
        </w:rPr>
      </w:pPr>
    </w:p>
    <w:p w14:paraId="499DA43E" w14:textId="0DD9FEE4" w:rsidR="00235244" w:rsidRPr="009879F6" w:rsidRDefault="00235244" w:rsidP="00235244">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235244">
      <w:pPr>
        <w:spacing w:line="360" w:lineRule="auto"/>
        <w:ind w:right="190"/>
        <w:jc w:val="both"/>
        <w:rPr>
          <w:rFonts w:ascii="Arial" w:hAnsi="Arial" w:cs="Arial"/>
          <w:bCs/>
        </w:rPr>
      </w:pPr>
    </w:p>
    <w:p w14:paraId="47462EB9" w14:textId="3CC36632" w:rsidR="00235244" w:rsidRDefault="00235244" w:rsidP="0023524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9A6DE8">
        <w:rPr>
          <w:rFonts w:ascii="Arial" w:hAnsi="Arial" w:cs="Arial"/>
          <w:b/>
        </w:rPr>
        <w:t>Comisión de los Derechos Humanos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 xml:space="preserve">criterios de utilidad, confiabilidad, relevancia, comprensibilidad y </w:t>
      </w:r>
      <w:r w:rsidRPr="00D80054">
        <w:rPr>
          <w:rFonts w:ascii="Arial" w:hAnsi="Arial" w:cs="Arial"/>
          <w:bCs/>
        </w:rPr>
        <w:lastRenderedPageBreak/>
        <w:t>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Default="00235244" w:rsidP="00235244">
      <w:pPr>
        <w:spacing w:line="360" w:lineRule="auto"/>
        <w:ind w:right="190"/>
        <w:jc w:val="both"/>
        <w:rPr>
          <w:rFonts w:ascii="Arial" w:hAnsi="Arial" w:cs="Arial"/>
          <w:bCs/>
        </w:rPr>
      </w:pPr>
    </w:p>
    <w:p w14:paraId="241310A8" w14:textId="2C94E81C" w:rsidR="00235244" w:rsidRDefault="00235244" w:rsidP="0023524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Default="00235244" w:rsidP="00235244">
      <w:pPr>
        <w:spacing w:line="360" w:lineRule="auto"/>
        <w:jc w:val="both"/>
        <w:rPr>
          <w:rFonts w:ascii="Arial" w:hAnsi="Arial" w:cs="Arial"/>
          <w:b/>
        </w:rPr>
      </w:pPr>
    </w:p>
    <w:p w14:paraId="6CDBDD8B" w14:textId="77777777" w:rsidR="00235244" w:rsidRPr="008D4630" w:rsidRDefault="00235244" w:rsidP="0023524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D4630" w:rsidRDefault="00235244" w:rsidP="00235244">
      <w:pPr>
        <w:spacing w:line="360" w:lineRule="auto"/>
        <w:jc w:val="both"/>
        <w:rPr>
          <w:rFonts w:ascii="Arial" w:hAnsi="Arial" w:cs="Arial"/>
          <w:b/>
        </w:rPr>
      </w:pPr>
    </w:p>
    <w:p w14:paraId="1A9346C2" w14:textId="2052E311" w:rsidR="00235244" w:rsidRDefault="00235244" w:rsidP="00C142A1">
      <w:pPr>
        <w:spacing w:line="360" w:lineRule="auto"/>
        <w:ind w:right="141"/>
        <w:jc w:val="both"/>
        <w:rPr>
          <w:rFonts w:ascii="Arial" w:hAnsi="Arial" w:cs="Arial"/>
          <w:bCs/>
        </w:rPr>
      </w:pPr>
      <w:r w:rsidRPr="00C313B7">
        <w:rPr>
          <w:rFonts w:ascii="Arial" w:hAnsi="Arial" w:cs="Arial"/>
        </w:rPr>
        <w:t xml:space="preserve">Se revisaron las áreas de </w:t>
      </w:r>
      <w:r w:rsidR="00C313B7" w:rsidRPr="00C313B7">
        <w:rPr>
          <w:rFonts w:ascii="Arial" w:hAnsi="Arial" w:cs="Arial"/>
        </w:rPr>
        <w:t>Dirección Administrativa, la</w:t>
      </w:r>
      <w:r w:rsidR="003E0B16">
        <w:rPr>
          <w:rFonts w:ascii="Arial" w:hAnsi="Arial" w:cs="Arial"/>
        </w:rPr>
        <w:t xml:space="preserve"> Subdirecció</w:t>
      </w:r>
      <w:r w:rsidR="00C313B7" w:rsidRPr="00C313B7">
        <w:rPr>
          <w:rFonts w:ascii="Arial" w:hAnsi="Arial" w:cs="Arial"/>
        </w:rPr>
        <w:t>n</w:t>
      </w:r>
      <w:r w:rsidR="003E0B16">
        <w:rPr>
          <w:rFonts w:ascii="Arial" w:hAnsi="Arial" w:cs="Arial"/>
        </w:rPr>
        <w:t xml:space="preserve"> de</w:t>
      </w:r>
      <w:r w:rsidR="00C313B7" w:rsidRPr="00C313B7">
        <w:rPr>
          <w:rFonts w:ascii="Arial" w:hAnsi="Arial" w:cs="Arial"/>
        </w:rPr>
        <w:t xml:space="preserve"> Contabilidad,</w:t>
      </w:r>
      <w:r w:rsidR="003E0B16">
        <w:rPr>
          <w:rFonts w:ascii="Arial" w:hAnsi="Arial" w:cs="Arial"/>
        </w:rPr>
        <w:t xml:space="preserve"> </w:t>
      </w:r>
      <w:r w:rsidR="00C313B7" w:rsidRPr="00C313B7">
        <w:rPr>
          <w:rFonts w:ascii="Arial" w:hAnsi="Arial" w:cs="Arial"/>
        </w:rPr>
        <w:t xml:space="preserve">así como </w:t>
      </w:r>
      <w:r w:rsidR="003E0B16">
        <w:rPr>
          <w:rFonts w:ascii="Arial" w:hAnsi="Arial" w:cs="Arial"/>
        </w:rPr>
        <w:t>el</w:t>
      </w:r>
      <w:r w:rsidR="00C313B7" w:rsidRPr="00C313B7">
        <w:rPr>
          <w:rFonts w:ascii="Arial" w:hAnsi="Arial" w:cs="Arial"/>
        </w:rPr>
        <w:t xml:space="preserve"> departamento de Contabilidad</w:t>
      </w:r>
      <w:r w:rsidRPr="00C313B7">
        <w:rPr>
          <w:rFonts w:ascii="Arial" w:hAnsi="Arial" w:cs="Arial"/>
          <w:bCs/>
        </w:rPr>
        <w:t xml:space="preserve"> </w:t>
      </w:r>
      <w:r w:rsidRPr="00C313B7">
        <w:rPr>
          <w:rFonts w:ascii="Arial" w:hAnsi="Arial" w:cs="Arial"/>
        </w:rPr>
        <w:t>de</w:t>
      </w:r>
      <w:r w:rsidR="007E2962" w:rsidRPr="00C313B7">
        <w:rPr>
          <w:rFonts w:ascii="Arial" w:hAnsi="Arial" w:cs="Arial"/>
        </w:rPr>
        <w:t xml:space="preserve"> </w:t>
      </w:r>
      <w:r w:rsidRPr="00C313B7">
        <w:rPr>
          <w:rFonts w:ascii="Arial" w:hAnsi="Arial" w:cs="Arial"/>
        </w:rPr>
        <w:t>l</w:t>
      </w:r>
      <w:r w:rsidR="007E2962" w:rsidRPr="00C313B7">
        <w:rPr>
          <w:rFonts w:ascii="Arial" w:hAnsi="Arial" w:cs="Arial"/>
        </w:rPr>
        <w:t>a</w:t>
      </w:r>
      <w:r w:rsidRPr="00C313B7">
        <w:rPr>
          <w:rFonts w:ascii="Arial" w:hAnsi="Arial" w:cs="Arial"/>
        </w:rPr>
        <w:t xml:space="preserve"> </w:t>
      </w:r>
      <w:r w:rsidR="009A6DE8" w:rsidRPr="00EB1981">
        <w:rPr>
          <w:rFonts w:ascii="Arial" w:hAnsi="Arial" w:cs="Arial"/>
          <w:b/>
          <w:bCs/>
        </w:rPr>
        <w:t>Comisión de los Derechos Humanos del Estado de Quintana Roo</w:t>
      </w:r>
      <w:r w:rsidRPr="00EB1981">
        <w:rPr>
          <w:rFonts w:ascii="Arial" w:hAnsi="Arial" w:cs="Arial"/>
          <w:bCs/>
        </w:rPr>
        <w:t>.</w:t>
      </w:r>
    </w:p>
    <w:p w14:paraId="538586D3" w14:textId="77777777" w:rsidR="00235244" w:rsidRPr="008D4630" w:rsidRDefault="00235244" w:rsidP="00235244">
      <w:pPr>
        <w:spacing w:line="360" w:lineRule="auto"/>
        <w:jc w:val="both"/>
        <w:rPr>
          <w:rFonts w:ascii="Arial" w:hAnsi="Arial" w:cs="Arial"/>
        </w:rPr>
      </w:pPr>
    </w:p>
    <w:p w14:paraId="1030058F" w14:textId="77777777" w:rsidR="00235244" w:rsidRDefault="00235244" w:rsidP="0023524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E66F94" w:rsidRDefault="00235244" w:rsidP="00235244">
      <w:pPr>
        <w:spacing w:line="360" w:lineRule="auto"/>
        <w:jc w:val="both"/>
        <w:rPr>
          <w:rFonts w:ascii="Arial" w:hAnsi="Arial" w:cs="Arial"/>
          <w:b/>
        </w:rPr>
      </w:pPr>
    </w:p>
    <w:p w14:paraId="69EB26FE" w14:textId="372E85E1" w:rsidR="00235244" w:rsidRDefault="00235244" w:rsidP="0023524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ED2C9A1" w14:textId="77777777" w:rsidR="00DD71D7" w:rsidRPr="00C47B98" w:rsidRDefault="00DD71D7" w:rsidP="00235244">
      <w:pPr>
        <w:tabs>
          <w:tab w:val="left" w:pos="9498"/>
        </w:tabs>
        <w:spacing w:line="360" w:lineRule="auto"/>
        <w:ind w:right="190"/>
        <w:jc w:val="both"/>
        <w:rPr>
          <w:rFonts w:ascii="Arial" w:hAnsi="Arial" w:cs="Arial"/>
          <w:bCs/>
        </w:rPr>
      </w:pPr>
    </w:p>
    <w:p w14:paraId="2FEE7DAA" w14:textId="77777777" w:rsidR="00235244" w:rsidRPr="00C47B98" w:rsidRDefault="00235244" w:rsidP="0023524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82439B" w:rsidRDefault="00235244" w:rsidP="00235244">
      <w:pPr>
        <w:spacing w:line="360" w:lineRule="auto"/>
        <w:jc w:val="both"/>
        <w:rPr>
          <w:rFonts w:ascii="Arial" w:hAnsi="Arial" w:cs="Arial"/>
          <w:bCs/>
          <w:sz w:val="20"/>
          <w:szCs w:val="20"/>
        </w:rPr>
      </w:pPr>
    </w:p>
    <w:p w14:paraId="203B87A3" w14:textId="77777777" w:rsidR="00235244" w:rsidRPr="00C47B98" w:rsidRDefault="00235244" w:rsidP="00235244">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82439B" w:rsidRDefault="00235244" w:rsidP="00235244">
      <w:pPr>
        <w:spacing w:line="360" w:lineRule="auto"/>
        <w:jc w:val="both"/>
        <w:rPr>
          <w:rFonts w:ascii="Arial" w:hAnsi="Arial" w:cs="Arial"/>
          <w:bCs/>
          <w:sz w:val="20"/>
          <w:szCs w:val="20"/>
        </w:rPr>
      </w:pPr>
    </w:p>
    <w:p w14:paraId="74B4F801" w14:textId="28366BE3" w:rsidR="00235244" w:rsidRDefault="00235244" w:rsidP="006B686F">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AD598D0" w14:textId="77777777" w:rsidR="00B43178" w:rsidRPr="0082439B" w:rsidRDefault="00B43178" w:rsidP="006B686F">
      <w:pPr>
        <w:spacing w:line="360" w:lineRule="auto"/>
        <w:ind w:right="190"/>
        <w:jc w:val="both"/>
        <w:rPr>
          <w:rFonts w:ascii="Arial" w:hAnsi="Arial" w:cs="Arial"/>
          <w:bCs/>
          <w:sz w:val="20"/>
          <w:szCs w:val="20"/>
        </w:rPr>
      </w:pPr>
    </w:p>
    <w:p w14:paraId="513F7C50" w14:textId="17302CD3" w:rsidR="00B43178" w:rsidRDefault="00B43178" w:rsidP="006B686F">
      <w:pPr>
        <w:spacing w:line="360" w:lineRule="auto"/>
        <w:ind w:right="190"/>
        <w:jc w:val="both"/>
        <w:rPr>
          <w:rFonts w:ascii="Arial" w:hAnsi="Arial" w:cs="Arial"/>
          <w:color w:val="000000"/>
        </w:rPr>
      </w:pPr>
      <w:r>
        <w:rPr>
          <w:rFonts w:ascii="Arial" w:hAnsi="Arial" w:cs="Arial"/>
        </w:rPr>
        <w:t>1. R</w:t>
      </w:r>
      <w:r w:rsidRPr="00266FD3">
        <w:rPr>
          <w:rFonts w:ascii="Arial" w:hAnsi="Arial" w:cs="Arial"/>
        </w:rPr>
        <w:t xml:space="preserve">evisar las conciliaciones bancarias </w:t>
      </w:r>
      <w:r>
        <w:rPr>
          <w:rFonts w:ascii="Arial" w:hAnsi="Arial" w:cs="Arial"/>
        </w:rPr>
        <w:t>e identificar cuáles son las diferencias generadas entre el saldo de las cuentas bancarias en libros y los estados de cuenta de los bancos.</w:t>
      </w:r>
    </w:p>
    <w:p w14:paraId="3BEF3576" w14:textId="77777777" w:rsidR="00B43178" w:rsidRPr="0082439B" w:rsidRDefault="00B43178" w:rsidP="006B686F">
      <w:pPr>
        <w:spacing w:line="360" w:lineRule="auto"/>
        <w:ind w:right="190"/>
        <w:jc w:val="both"/>
        <w:rPr>
          <w:rFonts w:ascii="Arial" w:hAnsi="Arial" w:cs="Arial"/>
          <w:color w:val="000000"/>
          <w:sz w:val="20"/>
          <w:szCs w:val="20"/>
        </w:rPr>
      </w:pPr>
    </w:p>
    <w:p w14:paraId="0B90DC16" w14:textId="079BD5E7" w:rsidR="00B43178" w:rsidRDefault="00B43178" w:rsidP="006B686F">
      <w:pPr>
        <w:spacing w:line="360" w:lineRule="auto"/>
        <w:ind w:right="190"/>
        <w:jc w:val="both"/>
        <w:rPr>
          <w:rFonts w:ascii="Arial" w:hAnsi="Arial" w:cs="Arial"/>
          <w:color w:val="000000"/>
        </w:rPr>
      </w:pPr>
      <w:r>
        <w:rPr>
          <w:rFonts w:ascii="Arial" w:hAnsi="Arial" w:cs="Arial"/>
          <w:color w:val="000000"/>
        </w:rPr>
        <w:t xml:space="preserve">2. </w:t>
      </w:r>
      <w:r w:rsidRPr="0097105F">
        <w:rPr>
          <w:rFonts w:ascii="Arial" w:hAnsi="Arial" w:cs="Arial"/>
          <w:color w:val="000000"/>
        </w:rPr>
        <w:t>Verificar que los registros contables y presupuestarios de los ingresos fueron oportunos, razonables y consistentes.</w:t>
      </w:r>
    </w:p>
    <w:p w14:paraId="0069BED6" w14:textId="77777777" w:rsidR="0082439B" w:rsidRPr="0082439B" w:rsidRDefault="0082439B" w:rsidP="006B686F">
      <w:pPr>
        <w:spacing w:line="360" w:lineRule="auto"/>
        <w:ind w:right="190"/>
        <w:jc w:val="both"/>
        <w:rPr>
          <w:rFonts w:ascii="Arial" w:hAnsi="Arial" w:cs="Arial"/>
          <w:color w:val="000000"/>
          <w:sz w:val="20"/>
          <w:szCs w:val="20"/>
        </w:rPr>
      </w:pPr>
    </w:p>
    <w:p w14:paraId="4EAF2FC6" w14:textId="7CFACF2F" w:rsidR="00B43178" w:rsidRPr="00B43178" w:rsidRDefault="00B43178" w:rsidP="006B686F">
      <w:pPr>
        <w:spacing w:line="360" w:lineRule="auto"/>
        <w:ind w:right="190"/>
        <w:jc w:val="both"/>
        <w:rPr>
          <w:rFonts w:ascii="Arial" w:hAnsi="Arial" w:cs="Arial"/>
        </w:rPr>
      </w:pPr>
      <w:r>
        <w:rPr>
          <w:rFonts w:ascii="Arial" w:hAnsi="Arial" w:cs="Arial"/>
          <w:bCs/>
          <w:sz w:val="22"/>
          <w:szCs w:val="22"/>
        </w:rPr>
        <w:t xml:space="preserve">3. </w:t>
      </w:r>
      <w:r w:rsidRPr="00B43178">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14:paraId="609C4515" w14:textId="77777777" w:rsidR="00B43178" w:rsidRPr="0082439B" w:rsidRDefault="00B43178" w:rsidP="006B686F">
      <w:pPr>
        <w:spacing w:line="360" w:lineRule="auto"/>
        <w:ind w:right="190"/>
        <w:jc w:val="both"/>
        <w:rPr>
          <w:rFonts w:ascii="Arial" w:hAnsi="Arial" w:cs="Arial"/>
          <w:color w:val="000000"/>
          <w:sz w:val="20"/>
          <w:szCs w:val="20"/>
        </w:rPr>
      </w:pPr>
    </w:p>
    <w:p w14:paraId="66131EDA" w14:textId="6A21423E" w:rsidR="00B43178" w:rsidRDefault="00B43178" w:rsidP="006B686F">
      <w:pPr>
        <w:spacing w:line="360" w:lineRule="auto"/>
        <w:ind w:right="190"/>
        <w:jc w:val="both"/>
        <w:rPr>
          <w:rFonts w:ascii="Arial" w:hAnsi="Arial" w:cs="Arial"/>
          <w:color w:val="000000"/>
        </w:rPr>
      </w:pPr>
      <w:r>
        <w:rPr>
          <w:rFonts w:ascii="Arial" w:hAnsi="Arial" w:cs="Arial"/>
          <w:color w:val="000000"/>
        </w:rPr>
        <w:t xml:space="preserve">4. </w:t>
      </w:r>
      <w:r w:rsidRPr="0097105F">
        <w:rPr>
          <w:rFonts w:ascii="Arial" w:hAnsi="Arial" w:cs="Arial"/>
          <w:color w:val="000000"/>
        </w:rPr>
        <w:t xml:space="preserve">Constatar que los ingresos por concepto de </w:t>
      </w:r>
      <w:r w:rsidRPr="00B43178">
        <w:rPr>
          <w:rFonts w:ascii="Arial" w:hAnsi="Arial" w:cs="Arial"/>
          <w:color w:val="000000"/>
        </w:rPr>
        <w:t>Participaciones, Aportaciones, Convenios, Incentivos Derivados de la Colaboración Fiscal y Fondos Distintos de Aportaciones Transferencias, Asignaciones, Subsidios y Subvenciones, y Pensiones y Jubilaciones</w:t>
      </w:r>
      <w:r>
        <w:rPr>
          <w:rFonts w:ascii="Arial" w:hAnsi="Arial" w:cs="Arial"/>
          <w:color w:val="000000"/>
        </w:rPr>
        <w:t xml:space="preserve"> </w:t>
      </w:r>
      <w:r w:rsidRPr="0097105F">
        <w:rPr>
          <w:rFonts w:ascii="Arial" w:hAnsi="Arial" w:cs="Arial"/>
          <w:color w:val="000000"/>
        </w:rPr>
        <w:t>recibidas por la Secretaría de Finanzas y Planeación del Estado de Quintana Roo, se realizaron conforme al marco legal correspondiente.</w:t>
      </w:r>
    </w:p>
    <w:p w14:paraId="06938470" w14:textId="77777777" w:rsidR="00B43178" w:rsidRPr="0082439B" w:rsidRDefault="00B43178" w:rsidP="006B686F">
      <w:pPr>
        <w:spacing w:line="360" w:lineRule="auto"/>
        <w:ind w:right="190"/>
        <w:jc w:val="both"/>
        <w:rPr>
          <w:rFonts w:ascii="Arial" w:hAnsi="Arial" w:cs="Arial"/>
          <w:color w:val="000000"/>
          <w:sz w:val="20"/>
          <w:szCs w:val="20"/>
        </w:rPr>
      </w:pPr>
    </w:p>
    <w:p w14:paraId="644C7E19" w14:textId="6C6621A9" w:rsidR="00B43178" w:rsidRDefault="00B43178" w:rsidP="006B686F">
      <w:pPr>
        <w:spacing w:line="360" w:lineRule="auto"/>
        <w:ind w:right="190"/>
        <w:jc w:val="both"/>
        <w:rPr>
          <w:rFonts w:ascii="Arial" w:hAnsi="Arial" w:cs="Arial"/>
          <w:color w:val="000000"/>
        </w:rPr>
      </w:pPr>
      <w:r>
        <w:rPr>
          <w:rFonts w:ascii="Arial" w:hAnsi="Arial" w:cs="Arial"/>
          <w:color w:val="000000"/>
        </w:rPr>
        <w:t xml:space="preserve">5. </w:t>
      </w:r>
      <w:r w:rsidRPr="0097105F">
        <w:rPr>
          <w:rFonts w:ascii="Arial" w:hAnsi="Arial" w:cs="Arial"/>
          <w:color w:val="000000"/>
        </w:rPr>
        <w:t>Conciliar los recursos transferidos por la Secretaría de Finanzas y Planeación del Estado de Quintana Roo, con los registros</w:t>
      </w:r>
      <w:r w:rsidR="006B686F">
        <w:rPr>
          <w:rFonts w:ascii="Arial" w:hAnsi="Arial" w:cs="Arial"/>
          <w:color w:val="000000"/>
        </w:rPr>
        <w:t xml:space="preserve"> contables y presupuestarios de la Comisión</w:t>
      </w:r>
      <w:r w:rsidRPr="0097105F">
        <w:rPr>
          <w:rFonts w:ascii="Arial" w:hAnsi="Arial" w:cs="Arial"/>
          <w:color w:val="000000"/>
        </w:rPr>
        <w:t>.</w:t>
      </w:r>
    </w:p>
    <w:p w14:paraId="658E74E0" w14:textId="77777777" w:rsidR="00B43178" w:rsidRPr="0082439B" w:rsidRDefault="00B43178" w:rsidP="006B686F">
      <w:pPr>
        <w:spacing w:line="360" w:lineRule="auto"/>
        <w:ind w:right="190"/>
        <w:jc w:val="both"/>
        <w:rPr>
          <w:rFonts w:ascii="Arial" w:hAnsi="Arial" w:cs="Arial"/>
          <w:color w:val="000000"/>
          <w:sz w:val="20"/>
          <w:szCs w:val="20"/>
        </w:rPr>
      </w:pPr>
    </w:p>
    <w:p w14:paraId="1EF9419F" w14:textId="7E37E73F" w:rsidR="00B43178" w:rsidRDefault="00B43178" w:rsidP="006B686F">
      <w:pPr>
        <w:pStyle w:val="Prrafodelista"/>
        <w:spacing w:line="360" w:lineRule="auto"/>
        <w:ind w:left="0" w:right="190"/>
        <w:jc w:val="both"/>
        <w:rPr>
          <w:rFonts w:ascii="Arial" w:hAnsi="Arial" w:cs="Arial"/>
          <w:bCs/>
          <w:highlight w:val="yellow"/>
          <w:lang w:val="es-ES"/>
        </w:rPr>
      </w:pPr>
      <w:r>
        <w:rPr>
          <w:rFonts w:ascii="Arial" w:hAnsi="Arial" w:cs="Arial"/>
          <w:bCs/>
          <w:lang w:val="es-ES"/>
        </w:rPr>
        <w:t>6. Corroborar que la Comisión registró</w:t>
      </w:r>
      <w:r w:rsidRPr="00024099">
        <w:rPr>
          <w:rFonts w:ascii="Arial" w:hAnsi="Arial" w:cs="Arial"/>
          <w:bCs/>
          <w:lang w:val="es-ES"/>
        </w:rPr>
        <w:t xml:space="preserve"> las etapas del presupuesto en las cuentas contables que, para tal efecto, establece el CONAC, las cuales en lo relativo a la Ley de Ingresos deberán reflejar: el estimado, modificado, devengado y recaudado.</w:t>
      </w:r>
    </w:p>
    <w:p w14:paraId="5B57407C" w14:textId="77777777" w:rsidR="00B43178" w:rsidRPr="00FE088F" w:rsidRDefault="00B43178" w:rsidP="006B686F">
      <w:pPr>
        <w:pStyle w:val="Prrafodelista"/>
        <w:spacing w:line="360" w:lineRule="auto"/>
        <w:ind w:left="0" w:right="190"/>
        <w:jc w:val="both"/>
        <w:rPr>
          <w:rFonts w:ascii="Arial" w:hAnsi="Arial" w:cs="Arial"/>
          <w:bCs/>
          <w:sz w:val="20"/>
          <w:szCs w:val="20"/>
          <w:highlight w:val="yellow"/>
          <w:lang w:val="es-ES"/>
        </w:rPr>
      </w:pPr>
    </w:p>
    <w:p w14:paraId="3D51B914" w14:textId="0800C5EC" w:rsidR="00B43178" w:rsidRDefault="00B43178" w:rsidP="006B686F">
      <w:pPr>
        <w:pStyle w:val="Prrafodelista"/>
        <w:spacing w:line="360" w:lineRule="auto"/>
        <w:ind w:left="0" w:right="190"/>
        <w:jc w:val="both"/>
        <w:rPr>
          <w:rFonts w:ascii="Arial" w:hAnsi="Arial" w:cs="Arial"/>
          <w:bCs/>
          <w:lang w:val="es-ES"/>
        </w:rPr>
      </w:pPr>
      <w:r>
        <w:rPr>
          <w:rFonts w:ascii="Arial" w:hAnsi="Arial" w:cs="Arial"/>
          <w:bCs/>
          <w:lang w:val="es-ES"/>
        </w:rPr>
        <w:t>7</w:t>
      </w:r>
      <w:r w:rsidRPr="0094511C">
        <w:rPr>
          <w:rFonts w:ascii="Arial" w:hAnsi="Arial" w:cs="Arial"/>
          <w:bCs/>
          <w:lang w:val="es-ES"/>
        </w:rPr>
        <w:t xml:space="preserve">. Identificar y </w:t>
      </w:r>
      <w:r>
        <w:rPr>
          <w:rFonts w:ascii="Arial" w:hAnsi="Arial" w:cs="Arial"/>
          <w:bCs/>
          <w:lang w:val="es-ES"/>
        </w:rPr>
        <w:t>sustentar</w:t>
      </w:r>
      <w:r w:rsidRPr="0094511C">
        <w:rPr>
          <w:rFonts w:ascii="Arial" w:hAnsi="Arial" w:cs="Arial"/>
          <w:bCs/>
          <w:lang w:val="es-ES"/>
        </w:rPr>
        <w:t xml:space="preserve"> que las modificaciones al presupuesto original estén respaldadas </w:t>
      </w:r>
      <w:r>
        <w:rPr>
          <w:rFonts w:ascii="Arial" w:hAnsi="Arial" w:cs="Arial"/>
          <w:bCs/>
          <w:lang w:val="es-ES"/>
        </w:rPr>
        <w:t>con</w:t>
      </w:r>
      <w:r w:rsidRPr="0094511C">
        <w:rPr>
          <w:rFonts w:ascii="Arial" w:hAnsi="Arial" w:cs="Arial"/>
          <w:bCs/>
          <w:lang w:val="es-ES"/>
        </w:rPr>
        <w:t xml:space="preserve"> los oficios de adecuación presupuestaria.</w:t>
      </w:r>
    </w:p>
    <w:p w14:paraId="0335FA8D" w14:textId="77777777" w:rsidR="00B43178" w:rsidRPr="0082439B" w:rsidRDefault="00B43178" w:rsidP="006B686F">
      <w:pPr>
        <w:pStyle w:val="Prrafodelista"/>
        <w:spacing w:line="360" w:lineRule="auto"/>
        <w:ind w:left="0" w:right="190"/>
        <w:jc w:val="both"/>
        <w:rPr>
          <w:rFonts w:ascii="Arial" w:hAnsi="Arial" w:cs="Arial"/>
          <w:bCs/>
          <w:sz w:val="20"/>
          <w:szCs w:val="20"/>
          <w:lang w:val="es-ES"/>
        </w:rPr>
      </w:pPr>
    </w:p>
    <w:p w14:paraId="48D9B53C" w14:textId="2B85EF13" w:rsidR="00B43178" w:rsidRDefault="00B43178" w:rsidP="006B686F">
      <w:pPr>
        <w:spacing w:line="360" w:lineRule="auto"/>
        <w:ind w:right="190"/>
        <w:jc w:val="both"/>
        <w:rPr>
          <w:rFonts w:ascii="Arial" w:hAnsi="Arial" w:cs="Arial"/>
          <w:bCs/>
        </w:rPr>
      </w:pPr>
      <w:r>
        <w:rPr>
          <w:rFonts w:ascii="Arial" w:hAnsi="Arial" w:cs="Arial"/>
          <w:bCs/>
        </w:rPr>
        <w:t>8. R</w:t>
      </w:r>
      <w:r w:rsidRPr="0012761D">
        <w:rPr>
          <w:rFonts w:ascii="Arial" w:hAnsi="Arial" w:cs="Arial"/>
          <w:bCs/>
        </w:rPr>
        <w:t>evisar que los registros contables</w:t>
      </w:r>
      <w:r>
        <w:rPr>
          <w:rFonts w:ascii="Arial" w:hAnsi="Arial" w:cs="Arial"/>
          <w:bCs/>
        </w:rPr>
        <w:t xml:space="preserve"> y presupuestarios cuenten con</w:t>
      </w:r>
      <w:r w:rsidRPr="0012761D">
        <w:rPr>
          <w:rFonts w:ascii="Arial" w:hAnsi="Arial" w:cs="Arial"/>
          <w:bCs/>
        </w:rPr>
        <w:t xml:space="preserve"> la documentación comprobatoria y justificativa de los ingresos, </w:t>
      </w:r>
      <w:r>
        <w:rPr>
          <w:rFonts w:ascii="Arial" w:hAnsi="Arial" w:cs="Arial"/>
          <w:bCs/>
        </w:rPr>
        <w:t xml:space="preserve">y que </w:t>
      </w:r>
      <w:r w:rsidRPr="0012761D">
        <w:rPr>
          <w:rFonts w:ascii="Arial" w:hAnsi="Arial" w:cs="Arial"/>
          <w:bCs/>
        </w:rPr>
        <w:t xml:space="preserve">se hayan elaborado conforme a la normatividad existente en materia contable y presupuestal. </w:t>
      </w:r>
    </w:p>
    <w:p w14:paraId="630A999C" w14:textId="77777777" w:rsidR="00B43178" w:rsidRPr="0082439B" w:rsidRDefault="00B43178" w:rsidP="006B686F">
      <w:pPr>
        <w:spacing w:line="360" w:lineRule="auto"/>
        <w:ind w:right="190"/>
        <w:jc w:val="both"/>
        <w:rPr>
          <w:rFonts w:ascii="Arial" w:hAnsi="Arial" w:cs="Arial"/>
          <w:color w:val="000000"/>
          <w:sz w:val="20"/>
          <w:szCs w:val="20"/>
        </w:rPr>
      </w:pPr>
    </w:p>
    <w:p w14:paraId="28B3EC36" w14:textId="55465AF8" w:rsidR="00B43178" w:rsidRPr="0012761D" w:rsidRDefault="00B43178" w:rsidP="006B686F">
      <w:pPr>
        <w:spacing w:line="360" w:lineRule="auto"/>
        <w:ind w:right="190"/>
        <w:jc w:val="both"/>
        <w:rPr>
          <w:rFonts w:ascii="Arial" w:hAnsi="Arial" w:cs="Arial"/>
          <w:color w:val="000000"/>
        </w:rPr>
      </w:pPr>
      <w:r>
        <w:rPr>
          <w:rFonts w:ascii="Arial" w:hAnsi="Arial" w:cs="Arial"/>
          <w:color w:val="000000"/>
        </w:rPr>
        <w:lastRenderedPageBreak/>
        <w:t>9. Comprobar</w:t>
      </w:r>
      <w:r w:rsidRPr="0012761D">
        <w:rPr>
          <w:rFonts w:ascii="Arial" w:hAnsi="Arial" w:cs="Arial"/>
          <w:color w:val="000000"/>
        </w:rPr>
        <w:t xml:space="preserve"> que los importes que presentan las cuentas bancarias al final del ejercicio y los que se muestran en los reportes del sistema de contabilidad, corresponde a los presentados en su Cuenta Pública.</w:t>
      </w:r>
    </w:p>
    <w:p w14:paraId="197994BC" w14:textId="77777777" w:rsidR="00B43178" w:rsidRPr="0082439B" w:rsidRDefault="00B43178" w:rsidP="006B686F">
      <w:pPr>
        <w:spacing w:line="360" w:lineRule="auto"/>
        <w:ind w:right="190"/>
        <w:jc w:val="both"/>
        <w:rPr>
          <w:rFonts w:ascii="Arial" w:hAnsi="Arial" w:cs="Arial"/>
          <w:color w:val="000000"/>
          <w:sz w:val="20"/>
          <w:szCs w:val="20"/>
        </w:rPr>
      </w:pPr>
    </w:p>
    <w:p w14:paraId="684B9DDA" w14:textId="6AB562EA" w:rsidR="00B43178" w:rsidRPr="00B6034B" w:rsidRDefault="00B43178" w:rsidP="006B686F">
      <w:pPr>
        <w:spacing w:line="360" w:lineRule="auto"/>
        <w:ind w:right="190"/>
        <w:jc w:val="both"/>
        <w:rPr>
          <w:rFonts w:ascii="Arial" w:hAnsi="Arial" w:cs="Arial"/>
          <w:bCs/>
        </w:rPr>
      </w:pPr>
      <w:r>
        <w:rPr>
          <w:rFonts w:ascii="Arial" w:hAnsi="Arial" w:cs="Arial"/>
          <w:color w:val="000000"/>
        </w:rPr>
        <w:t>10</w:t>
      </w:r>
      <w:r w:rsidRPr="00B6034B">
        <w:rPr>
          <w:rFonts w:ascii="Arial" w:hAnsi="Arial" w:cs="Arial"/>
          <w:bCs/>
        </w:rPr>
        <w:t xml:space="preserve">. Verificar que </w:t>
      </w:r>
      <w:r>
        <w:rPr>
          <w:rFonts w:ascii="Arial" w:hAnsi="Arial" w:cs="Arial"/>
          <w:bCs/>
        </w:rPr>
        <w:t>tengan</w:t>
      </w:r>
      <w:r w:rsidRPr="00B6034B">
        <w:rPr>
          <w:rFonts w:ascii="Arial" w:hAnsi="Arial" w:cs="Arial"/>
          <w:bCs/>
        </w:rPr>
        <w:t xml:space="preserve"> implementados los controles internos con respecto a los ingresos propios de</w:t>
      </w:r>
      <w:r w:rsidR="00B10E41">
        <w:rPr>
          <w:rFonts w:ascii="Arial" w:hAnsi="Arial" w:cs="Arial"/>
          <w:bCs/>
        </w:rPr>
        <w:t xml:space="preserve"> </w:t>
      </w:r>
      <w:r w:rsidRPr="00B6034B">
        <w:rPr>
          <w:rFonts w:ascii="Arial" w:hAnsi="Arial" w:cs="Arial"/>
          <w:bCs/>
        </w:rPr>
        <w:t>l</w:t>
      </w:r>
      <w:r w:rsidR="00B10E41">
        <w:rPr>
          <w:rFonts w:ascii="Arial" w:hAnsi="Arial" w:cs="Arial"/>
          <w:bCs/>
        </w:rPr>
        <w:t>a</w:t>
      </w:r>
      <w:r w:rsidRPr="00B6034B">
        <w:rPr>
          <w:rFonts w:ascii="Arial" w:hAnsi="Arial" w:cs="Arial"/>
          <w:bCs/>
        </w:rPr>
        <w:t xml:space="preserve"> </w:t>
      </w:r>
      <w:r w:rsidR="00B10E41">
        <w:rPr>
          <w:rFonts w:ascii="Arial" w:hAnsi="Arial" w:cs="Arial"/>
          <w:bCs/>
        </w:rPr>
        <w:t>Comisión</w:t>
      </w:r>
      <w:r w:rsidRPr="00B6034B">
        <w:rPr>
          <w:rFonts w:ascii="Arial" w:hAnsi="Arial" w:cs="Arial"/>
          <w:bCs/>
        </w:rPr>
        <w:t xml:space="preserve"> y que derivado de su implementación se puede contar con información confiable y oportuna.</w:t>
      </w:r>
    </w:p>
    <w:p w14:paraId="2340471C" w14:textId="7A94EDCD" w:rsidR="00D25A07" w:rsidRDefault="00D25A07" w:rsidP="006B686F">
      <w:pPr>
        <w:spacing w:line="360" w:lineRule="auto"/>
        <w:ind w:right="190"/>
        <w:jc w:val="both"/>
        <w:rPr>
          <w:rFonts w:ascii="Arial" w:hAnsi="Arial" w:cs="Arial"/>
          <w:bCs/>
          <w:iCs/>
          <w:sz w:val="22"/>
          <w:szCs w:val="22"/>
          <w:highlight w:val="yellow"/>
        </w:rPr>
      </w:pPr>
    </w:p>
    <w:p w14:paraId="729AD3FF" w14:textId="400CA8C8" w:rsidR="008610C0" w:rsidRPr="00C47B98" w:rsidRDefault="008610C0" w:rsidP="006B686F">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EE5F92">
      <w:pPr>
        <w:spacing w:line="360" w:lineRule="auto"/>
        <w:ind w:right="141"/>
        <w:jc w:val="both"/>
        <w:rPr>
          <w:rFonts w:ascii="Arial" w:hAnsi="Arial" w:cs="Arial"/>
          <w:b/>
          <w:highlight w:val="darkYellow"/>
        </w:rPr>
      </w:pPr>
    </w:p>
    <w:p w14:paraId="4A1FF583" w14:textId="7511ECD6" w:rsidR="00974042" w:rsidRPr="002E2A36" w:rsidRDefault="008610C0" w:rsidP="00EE5F92">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D71D7" w:rsidRDefault="00D1152D" w:rsidP="00EE5F92">
      <w:pPr>
        <w:spacing w:line="360" w:lineRule="auto"/>
        <w:ind w:right="141"/>
        <w:jc w:val="both"/>
        <w:rPr>
          <w:rFonts w:ascii="Arial" w:hAnsi="Arial" w:cs="Arial"/>
          <w:bCs/>
          <w:sz w:val="16"/>
          <w:szCs w:val="16"/>
        </w:rPr>
      </w:pPr>
    </w:p>
    <w:p w14:paraId="5DE7FC59" w14:textId="7F00B909" w:rsidR="00855650" w:rsidRDefault="00855650" w:rsidP="00EE5F9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06F79" w:rsidRPr="00FE7AA7">
        <w:rPr>
          <w:rFonts w:ascii="Arial" w:hAnsi="Arial" w:cs="Arial"/>
          <w:bCs/>
        </w:rPr>
        <w:t>ASEQROO/ASE/AEMF/0</w:t>
      </w:r>
      <w:r w:rsidR="00235244">
        <w:rPr>
          <w:rFonts w:ascii="Arial" w:hAnsi="Arial" w:cs="Arial"/>
          <w:bCs/>
        </w:rPr>
        <w:t>87</w:t>
      </w:r>
      <w:r w:rsidR="004E1D46">
        <w:rPr>
          <w:rFonts w:ascii="Arial" w:hAnsi="Arial" w:cs="Arial"/>
          <w:bCs/>
        </w:rPr>
        <w:t>8</w:t>
      </w:r>
      <w:r w:rsidR="00406F79" w:rsidRPr="00FE7AA7">
        <w:rPr>
          <w:rFonts w:ascii="Arial" w:hAnsi="Arial" w:cs="Arial"/>
          <w:bCs/>
        </w:rPr>
        <w:t>/0</w:t>
      </w:r>
      <w:r w:rsidR="00235244">
        <w:rPr>
          <w:rFonts w:ascii="Arial" w:hAnsi="Arial" w:cs="Arial"/>
          <w:bCs/>
        </w:rPr>
        <w:t>7</w:t>
      </w:r>
      <w:r w:rsidR="00406F79" w:rsidRPr="00FE7AA7">
        <w:rPr>
          <w:rFonts w:ascii="Arial" w:hAnsi="Arial" w:cs="Arial"/>
          <w:bCs/>
        </w:rPr>
        <w:t>/202</w:t>
      </w:r>
      <w:r w:rsidR="00406F79">
        <w:rPr>
          <w:rFonts w:ascii="Arial" w:hAnsi="Arial" w:cs="Arial"/>
          <w:bCs/>
        </w:rPr>
        <w:t xml:space="preserve">1,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DD71D7" w:rsidRDefault="00CF3871" w:rsidP="00EE5F92">
      <w:pPr>
        <w:spacing w:line="360" w:lineRule="auto"/>
        <w:ind w:right="141"/>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77777777" w:rsidR="00406F79" w:rsidRPr="00845B1A" w:rsidRDefault="00406F79" w:rsidP="00BD0009">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7CD3E916" w14:textId="77777777" w:rsidR="00406F79" w:rsidRPr="00845B1A" w:rsidRDefault="00406F79" w:rsidP="00BD0009">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406F79" w:rsidRPr="00845B1A" w14:paraId="3923785F" w14:textId="77777777" w:rsidTr="00BD0009">
        <w:trPr>
          <w:jc w:val="center"/>
        </w:trPr>
        <w:tc>
          <w:tcPr>
            <w:tcW w:w="6374" w:type="dxa"/>
            <w:shd w:val="clear" w:color="auto" w:fill="auto"/>
          </w:tcPr>
          <w:p w14:paraId="24DA7D81" w14:textId="1DC03E9C" w:rsidR="00406F79" w:rsidRPr="00845B1A" w:rsidRDefault="004E1D46" w:rsidP="00BD0009">
            <w:pPr>
              <w:spacing w:line="360" w:lineRule="auto"/>
              <w:rPr>
                <w:rFonts w:ascii="Arial" w:hAnsi="Arial" w:cs="Arial"/>
                <w:bCs/>
              </w:rPr>
            </w:pPr>
            <w:r>
              <w:rPr>
                <w:rFonts w:ascii="Arial" w:hAnsi="Arial" w:cs="Arial"/>
              </w:rPr>
              <w:t>C.P.A. Araceli Alanís Rodriguez</w:t>
            </w:r>
          </w:p>
        </w:tc>
        <w:tc>
          <w:tcPr>
            <w:tcW w:w="2977" w:type="dxa"/>
            <w:shd w:val="clear" w:color="auto" w:fill="auto"/>
          </w:tcPr>
          <w:p w14:paraId="6D0D7A8E" w14:textId="5EAD6BC9" w:rsidR="00406F79" w:rsidRPr="00845B1A" w:rsidRDefault="00406F79" w:rsidP="004E1D46">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0AC8B2BB" w14:textId="20FFDB2A" w:rsidR="002E1AEF" w:rsidRDefault="002E1AEF" w:rsidP="00B93F1F">
      <w:pPr>
        <w:spacing w:line="360" w:lineRule="auto"/>
        <w:ind w:right="190"/>
        <w:jc w:val="both"/>
        <w:rPr>
          <w:rFonts w:ascii="Arial" w:hAnsi="Arial" w:cs="Arial"/>
          <w:b/>
        </w:rPr>
      </w:pPr>
    </w:p>
    <w:p w14:paraId="1287A1AB" w14:textId="77777777" w:rsidR="00B303D9" w:rsidRPr="0082439B" w:rsidRDefault="00B303D9"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36E9" w:rsidRDefault="005E4A7A" w:rsidP="00711F68">
      <w:pPr>
        <w:spacing w:line="360" w:lineRule="auto"/>
        <w:ind w:right="48"/>
        <w:jc w:val="both"/>
        <w:rPr>
          <w:rFonts w:ascii="Arial" w:hAnsi="Arial" w:cs="Arial"/>
          <w:sz w:val="16"/>
          <w:szCs w:val="16"/>
        </w:rPr>
      </w:pPr>
    </w:p>
    <w:p w14:paraId="7A9A4284" w14:textId="752DA259" w:rsidR="00BC7D12" w:rsidRDefault="00BC7D12" w:rsidP="00BC7D12">
      <w:pPr>
        <w:tabs>
          <w:tab w:val="left" w:pos="2160"/>
        </w:tabs>
        <w:spacing w:line="360" w:lineRule="auto"/>
        <w:ind w:right="141"/>
        <w:jc w:val="both"/>
        <w:rPr>
          <w:rFonts w:ascii="Arial" w:hAnsi="Arial" w:cs="Arial"/>
          <w:bCs/>
        </w:rPr>
      </w:pPr>
      <w:r w:rsidRPr="00EB1981">
        <w:rPr>
          <w:rFonts w:ascii="Arial" w:hAnsi="Arial" w:cs="Arial"/>
          <w:bCs/>
        </w:rPr>
        <w:t>La revisión se llevó a cabo aplicando Normas Profesionales de Auditoría del Sistema Nacional de Fiscalización, así como en apego a la Ley General de Contabilidad Gubernamental, Presupuesto de Ingresos de</w:t>
      </w:r>
      <w:r w:rsidR="00096CBB" w:rsidRPr="00EB1981">
        <w:rPr>
          <w:rFonts w:ascii="Arial" w:hAnsi="Arial" w:cs="Arial"/>
          <w:bCs/>
        </w:rPr>
        <w:t xml:space="preserve"> </w:t>
      </w:r>
      <w:r w:rsidRPr="00EB1981">
        <w:rPr>
          <w:rFonts w:ascii="Arial" w:hAnsi="Arial" w:cs="Arial"/>
          <w:bCs/>
        </w:rPr>
        <w:t>l</w:t>
      </w:r>
      <w:r w:rsidR="00096CBB" w:rsidRPr="00EB1981">
        <w:rPr>
          <w:rFonts w:ascii="Arial" w:hAnsi="Arial" w:cs="Arial"/>
          <w:bCs/>
        </w:rPr>
        <w:t>a</w:t>
      </w:r>
      <w:r w:rsidRPr="00EB1981">
        <w:rPr>
          <w:rFonts w:ascii="Arial" w:hAnsi="Arial" w:cs="Arial"/>
          <w:bCs/>
        </w:rPr>
        <w:t xml:space="preserve"> </w:t>
      </w:r>
      <w:r w:rsidR="009A6DE8" w:rsidRPr="00EB1981">
        <w:rPr>
          <w:rFonts w:ascii="Arial" w:hAnsi="Arial" w:cs="Arial"/>
          <w:bCs/>
        </w:rPr>
        <w:t>Comisión de los Derechos Humanos del Estado de Quintana Roo</w:t>
      </w:r>
      <w:r w:rsidRPr="00EB1981">
        <w:rPr>
          <w:rFonts w:ascii="Arial" w:hAnsi="Arial" w:cs="Arial"/>
          <w:bCs/>
        </w:rPr>
        <w:t xml:space="preserve"> para el ejercicio fiscal 2020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2BA2FA2" w14:textId="77777777" w:rsidR="00DD71D7" w:rsidRPr="00406F79" w:rsidRDefault="00DD71D7" w:rsidP="00BC7D12">
      <w:pPr>
        <w:tabs>
          <w:tab w:val="left" w:pos="2160"/>
        </w:tabs>
        <w:spacing w:line="360" w:lineRule="auto"/>
        <w:ind w:right="141"/>
        <w:jc w:val="both"/>
      </w:pPr>
    </w:p>
    <w:p w14:paraId="0DCC42EC" w14:textId="0F51CB2C"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D00F76" w:rsidRDefault="003F4C47" w:rsidP="00B93F1F">
      <w:pPr>
        <w:spacing w:line="360" w:lineRule="auto"/>
        <w:ind w:right="190"/>
        <w:jc w:val="both"/>
        <w:rPr>
          <w:rFonts w:ascii="Arial" w:hAnsi="Arial" w:cs="Arial"/>
          <w:b/>
          <w:sz w:val="16"/>
          <w:szCs w:val="16"/>
        </w:rPr>
      </w:pPr>
    </w:p>
    <w:p w14:paraId="6460A168" w14:textId="519F23C1" w:rsidR="00BC7D12" w:rsidRDefault="00BC7D12" w:rsidP="00C142A1">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w:t>
      </w:r>
      <w:r w:rsidR="00DD71D7">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l</w:t>
      </w:r>
      <w:r w:rsidR="00DD71D7">
        <w:rPr>
          <w:rFonts w:ascii="Arial" w:hAnsi="Arial" w:cs="Arial"/>
          <w:bCs/>
          <w:iCs/>
          <w:shd w:val="clear" w:color="auto" w:fill="FFFFFF" w:themeFill="background1"/>
        </w:rPr>
        <w:t>a</w:t>
      </w:r>
      <w:r w:rsidRPr="001877A0">
        <w:rPr>
          <w:rFonts w:ascii="Arial" w:hAnsi="Arial" w:cs="Arial"/>
          <w:bCs/>
          <w:iCs/>
          <w:shd w:val="clear" w:color="auto" w:fill="FFFFFF" w:themeFill="background1"/>
        </w:rPr>
        <w:t xml:space="preserve"> </w:t>
      </w:r>
      <w:r w:rsidR="009A6DE8">
        <w:rPr>
          <w:rFonts w:ascii="Arial" w:hAnsi="Arial" w:cs="Arial"/>
          <w:bCs/>
        </w:rPr>
        <w:t>Comisión de los Derechos Humanos del Estado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20</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B10E41">
        <w:rPr>
          <w:rFonts w:ascii="Arial" w:hAnsi="Arial" w:cs="Arial"/>
          <w:bCs/>
          <w:iCs/>
          <w:shd w:val="clear" w:color="auto" w:fill="FFFFFF" w:themeFill="background1"/>
        </w:rPr>
        <w:t>.</w:t>
      </w:r>
    </w:p>
    <w:p w14:paraId="1C129480" w14:textId="77777777" w:rsidR="00567EC2" w:rsidRPr="00626EF1" w:rsidRDefault="00567EC2"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2439B" w:rsidRDefault="008443FB" w:rsidP="00391B50">
      <w:pPr>
        <w:spacing w:line="360" w:lineRule="auto"/>
        <w:jc w:val="both"/>
        <w:rPr>
          <w:rFonts w:ascii="Arial" w:hAnsi="Arial" w:cs="Arial"/>
          <w:sz w:val="16"/>
          <w:szCs w:val="16"/>
        </w:rPr>
      </w:pPr>
    </w:p>
    <w:p w14:paraId="35A32CCA" w14:textId="496F9B74" w:rsidR="00761FA3" w:rsidRPr="005604F7" w:rsidRDefault="00183532" w:rsidP="00EE5F92">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1" w:name="_Hlk11408938"/>
      <w:r w:rsidR="00AC1182" w:rsidRPr="00EB1981">
        <w:rPr>
          <w:rFonts w:ascii="Arial" w:hAnsi="Arial" w:cs="Arial"/>
        </w:rPr>
        <w:t xml:space="preserve">se presentaron </w:t>
      </w:r>
      <w:bookmarkStart w:id="12" w:name="_Hlk11408885"/>
      <w:r w:rsidR="00EB1981" w:rsidRPr="00EB1981">
        <w:rPr>
          <w:rFonts w:ascii="Arial" w:hAnsi="Arial" w:cs="Arial"/>
          <w:b/>
        </w:rPr>
        <w:t>2</w:t>
      </w:r>
      <w:r w:rsidR="00B03571" w:rsidRPr="00EB1981">
        <w:rPr>
          <w:rFonts w:ascii="Arial" w:hAnsi="Arial" w:cs="Arial"/>
        </w:rPr>
        <w:t xml:space="preserve"> </w:t>
      </w:r>
      <w:r w:rsidR="00AC1182" w:rsidRPr="00EB1981">
        <w:rPr>
          <w:rFonts w:ascii="Arial" w:hAnsi="Arial" w:cs="Arial"/>
        </w:rPr>
        <w:t xml:space="preserve">resultados </w:t>
      </w:r>
      <w:bookmarkStart w:id="13" w:name="_Hlk11360245"/>
      <w:r w:rsidR="00AC1182" w:rsidRPr="00EB1981">
        <w:rPr>
          <w:rFonts w:ascii="Arial" w:hAnsi="Arial" w:cs="Arial"/>
        </w:rPr>
        <w:t xml:space="preserve">finales de auditoría </w:t>
      </w:r>
      <w:bookmarkEnd w:id="13"/>
      <w:r w:rsidR="00AC1182" w:rsidRPr="00EB1981">
        <w:rPr>
          <w:rFonts w:ascii="Arial" w:hAnsi="Arial" w:cs="Arial"/>
        </w:rPr>
        <w:t xml:space="preserve">y se determinaron </w:t>
      </w:r>
      <w:r w:rsidR="00EB1981" w:rsidRPr="00EB1981">
        <w:rPr>
          <w:rFonts w:ascii="Arial" w:hAnsi="Arial" w:cs="Arial"/>
          <w:b/>
        </w:rPr>
        <w:t>3</w:t>
      </w:r>
      <w:r w:rsidR="00B03571" w:rsidRPr="00EB1981">
        <w:rPr>
          <w:rFonts w:ascii="Arial" w:hAnsi="Arial" w:cs="Arial"/>
        </w:rPr>
        <w:t xml:space="preserve"> </w:t>
      </w:r>
      <w:r w:rsidR="00406F79" w:rsidRPr="00EB1981">
        <w:rPr>
          <w:rFonts w:ascii="Arial" w:hAnsi="Arial" w:cs="Arial"/>
        </w:rPr>
        <w:t>observacion</w:t>
      </w:r>
      <w:r w:rsidR="00406F79" w:rsidRPr="0082439B">
        <w:rPr>
          <w:rFonts w:ascii="Arial" w:hAnsi="Arial" w:cs="Arial"/>
        </w:rPr>
        <w:t xml:space="preserve">es, de las cuales </w:t>
      </w:r>
      <w:r w:rsidR="0082439B" w:rsidRPr="0082439B">
        <w:rPr>
          <w:rFonts w:ascii="Arial" w:hAnsi="Arial" w:cs="Arial"/>
        </w:rPr>
        <w:t xml:space="preserve">todas fueron solventadas. </w:t>
      </w:r>
    </w:p>
    <w:p w14:paraId="41B549EB" w14:textId="0D55B3DA" w:rsidR="00AA4421" w:rsidRDefault="00AA4421">
      <w:pPr>
        <w:rPr>
          <w:rFonts w:ascii="Arial" w:hAnsi="Arial" w:cs="Arial"/>
        </w:rPr>
      </w:pPr>
    </w:p>
    <w:bookmarkEnd w:id="11"/>
    <w:bookmarkEnd w:id="12"/>
    <w:p w14:paraId="48F04B82" w14:textId="68B24CCF" w:rsidR="002F7D2D" w:rsidRDefault="002F7D2D" w:rsidP="00EE5F92">
      <w:pPr>
        <w:spacing w:line="360" w:lineRule="auto"/>
        <w:ind w:right="141"/>
        <w:jc w:val="both"/>
        <w:rPr>
          <w:rFonts w:ascii="Arial" w:hAnsi="Arial" w:cs="Arial"/>
          <w:b/>
        </w:rPr>
      </w:pPr>
      <w:r w:rsidRPr="00147304">
        <w:rPr>
          <w:rFonts w:ascii="Arial" w:hAnsi="Arial" w:cs="Arial"/>
          <w:b/>
        </w:rPr>
        <w:t xml:space="preserve">A. </w:t>
      </w:r>
      <w:bookmarkStart w:id="14"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4"/>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2439B" w:rsidRDefault="00D9360D" w:rsidP="00EE5F92">
      <w:pPr>
        <w:spacing w:line="360" w:lineRule="auto"/>
        <w:ind w:right="141"/>
        <w:jc w:val="both"/>
        <w:rPr>
          <w:rFonts w:ascii="Arial" w:hAnsi="Arial" w:cs="Arial"/>
          <w:b/>
          <w:sz w:val="20"/>
          <w:szCs w:val="20"/>
        </w:rPr>
      </w:pPr>
    </w:p>
    <w:p w14:paraId="6402FB82" w14:textId="11534707" w:rsidR="00640CCA" w:rsidRDefault="00640CCA" w:rsidP="00A91F32">
      <w:pPr>
        <w:spacing w:line="360" w:lineRule="auto"/>
        <w:ind w:right="141"/>
        <w:jc w:val="both"/>
        <w:rPr>
          <w:rFonts w:ascii="Arial" w:hAnsi="Arial" w:cs="Arial"/>
        </w:rPr>
      </w:pPr>
      <w:bookmarkStart w:id="15"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w:t>
      </w:r>
      <w:r w:rsidR="005870D5">
        <w:rPr>
          <w:rFonts w:ascii="Arial" w:hAnsi="Arial" w:cs="Arial"/>
        </w:rPr>
        <w:t xml:space="preserve">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5"/>
    <w:p w14:paraId="6B1DEAEE" w14:textId="77777777" w:rsidR="008436E9" w:rsidRPr="0082439B" w:rsidRDefault="008436E9" w:rsidP="00406F79">
      <w:pPr>
        <w:spacing w:line="360" w:lineRule="auto"/>
        <w:jc w:val="both"/>
        <w:rPr>
          <w:rFonts w:ascii="Arial" w:hAnsi="Arial" w:cs="Arial"/>
          <w:b/>
          <w:bCs/>
          <w:sz w:val="16"/>
          <w:szCs w:val="16"/>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16"/>
        <w:gridCol w:w="2773"/>
        <w:gridCol w:w="3260"/>
        <w:gridCol w:w="1980"/>
      </w:tblGrid>
      <w:tr w:rsidR="00AA4421" w:rsidRPr="0082439B" w14:paraId="67DD3145" w14:textId="6715DEE9" w:rsidTr="0082439B">
        <w:trPr>
          <w:tblHeader/>
          <w:jc w:val="center"/>
        </w:trPr>
        <w:tc>
          <w:tcPr>
            <w:tcW w:w="839" w:type="pct"/>
            <w:shd w:val="clear" w:color="auto" w:fill="D0CECE" w:themeFill="background2" w:themeFillShade="E6"/>
            <w:vAlign w:val="center"/>
          </w:tcPr>
          <w:p w14:paraId="595F15D5" w14:textId="77777777" w:rsidR="00AA4421" w:rsidRPr="0082439B" w:rsidRDefault="00AA4421" w:rsidP="00DD71D7">
            <w:pPr>
              <w:spacing w:line="276" w:lineRule="auto"/>
              <w:jc w:val="center"/>
              <w:rPr>
                <w:rFonts w:ascii="Arial" w:hAnsi="Arial" w:cs="Arial"/>
                <w:b/>
                <w:sz w:val="19"/>
                <w:szCs w:val="19"/>
              </w:rPr>
            </w:pPr>
            <w:r w:rsidRPr="0082439B">
              <w:rPr>
                <w:rFonts w:ascii="Arial" w:hAnsi="Arial" w:cs="Arial"/>
                <w:b/>
                <w:sz w:val="19"/>
                <w:szCs w:val="19"/>
              </w:rPr>
              <w:t>Referencia</w:t>
            </w:r>
          </w:p>
        </w:tc>
        <w:tc>
          <w:tcPr>
            <w:tcW w:w="1440" w:type="pct"/>
            <w:shd w:val="clear" w:color="auto" w:fill="D0CECE" w:themeFill="background2" w:themeFillShade="E6"/>
            <w:vAlign w:val="center"/>
          </w:tcPr>
          <w:p w14:paraId="2FD573A2" w14:textId="77777777" w:rsidR="00AA4421" w:rsidRPr="0082439B" w:rsidRDefault="00AA4421" w:rsidP="00DD71D7">
            <w:pPr>
              <w:spacing w:line="276" w:lineRule="auto"/>
              <w:jc w:val="center"/>
              <w:rPr>
                <w:rFonts w:ascii="Arial" w:hAnsi="Arial" w:cs="Arial"/>
                <w:b/>
                <w:sz w:val="19"/>
                <w:szCs w:val="19"/>
              </w:rPr>
            </w:pPr>
            <w:r w:rsidRPr="0082439B">
              <w:rPr>
                <w:rFonts w:ascii="Arial" w:hAnsi="Arial" w:cs="Arial"/>
                <w:b/>
                <w:sz w:val="19"/>
                <w:szCs w:val="19"/>
              </w:rPr>
              <w:t>Concepto del Resultado</w:t>
            </w:r>
          </w:p>
        </w:tc>
        <w:tc>
          <w:tcPr>
            <w:tcW w:w="1693" w:type="pct"/>
            <w:shd w:val="clear" w:color="auto" w:fill="D0CECE" w:themeFill="background2" w:themeFillShade="E6"/>
            <w:vAlign w:val="center"/>
          </w:tcPr>
          <w:p w14:paraId="2AC1CCDE" w14:textId="77777777" w:rsidR="00AA4421" w:rsidRPr="0082439B" w:rsidRDefault="00AA4421" w:rsidP="00DD71D7">
            <w:pPr>
              <w:spacing w:line="276" w:lineRule="auto"/>
              <w:jc w:val="center"/>
              <w:rPr>
                <w:rFonts w:ascii="Arial" w:hAnsi="Arial" w:cs="Arial"/>
                <w:b/>
                <w:sz w:val="19"/>
                <w:szCs w:val="19"/>
              </w:rPr>
            </w:pPr>
            <w:r w:rsidRPr="0082439B">
              <w:rPr>
                <w:rFonts w:ascii="Arial" w:hAnsi="Arial" w:cs="Arial"/>
                <w:b/>
                <w:sz w:val="19"/>
                <w:szCs w:val="19"/>
              </w:rPr>
              <w:t>Tipo de Observación</w:t>
            </w:r>
          </w:p>
        </w:tc>
        <w:tc>
          <w:tcPr>
            <w:tcW w:w="1028" w:type="pct"/>
            <w:shd w:val="clear" w:color="auto" w:fill="D0CECE" w:themeFill="background2" w:themeFillShade="E6"/>
          </w:tcPr>
          <w:p w14:paraId="1BCFFFD5" w14:textId="77777777" w:rsidR="0082439B" w:rsidRPr="0082439B" w:rsidRDefault="0082439B" w:rsidP="00DD71D7">
            <w:pPr>
              <w:spacing w:line="276" w:lineRule="auto"/>
              <w:jc w:val="center"/>
              <w:rPr>
                <w:rFonts w:ascii="Arial" w:hAnsi="Arial" w:cs="Arial"/>
                <w:b/>
                <w:bCs/>
                <w:sz w:val="19"/>
                <w:szCs w:val="19"/>
              </w:rPr>
            </w:pPr>
            <w:r w:rsidRPr="0082439B">
              <w:rPr>
                <w:rFonts w:ascii="Arial" w:hAnsi="Arial" w:cs="Arial"/>
                <w:b/>
                <w:bCs/>
                <w:sz w:val="19"/>
                <w:szCs w:val="19"/>
              </w:rPr>
              <w:t>Monto Observado/</w:t>
            </w:r>
          </w:p>
          <w:p w14:paraId="4D159172" w14:textId="159644DB" w:rsidR="00AA4421" w:rsidRPr="0082439B" w:rsidRDefault="0082439B" w:rsidP="00DD71D7">
            <w:pPr>
              <w:spacing w:line="276" w:lineRule="auto"/>
              <w:jc w:val="center"/>
              <w:rPr>
                <w:rFonts w:ascii="Arial" w:hAnsi="Arial" w:cs="Arial"/>
                <w:b/>
                <w:sz w:val="19"/>
                <w:szCs w:val="19"/>
              </w:rPr>
            </w:pPr>
            <w:r w:rsidRPr="0082439B">
              <w:rPr>
                <w:rFonts w:ascii="Arial" w:hAnsi="Arial" w:cs="Arial"/>
                <w:b/>
                <w:bCs/>
                <w:sz w:val="19"/>
                <w:szCs w:val="19"/>
              </w:rPr>
              <w:t>Acciones y Recomendaciones Emitidas</w:t>
            </w:r>
          </w:p>
        </w:tc>
      </w:tr>
      <w:tr w:rsidR="00AA4421" w:rsidRPr="0082439B" w14:paraId="30F2C13C" w14:textId="4F79A578" w:rsidTr="0082439B">
        <w:trPr>
          <w:jc w:val="center"/>
        </w:trPr>
        <w:tc>
          <w:tcPr>
            <w:tcW w:w="839" w:type="pct"/>
            <w:shd w:val="clear" w:color="auto" w:fill="auto"/>
          </w:tcPr>
          <w:p w14:paraId="2BB80EFE" w14:textId="77777777" w:rsidR="00AA4421" w:rsidRPr="0082439B" w:rsidRDefault="00AA4421" w:rsidP="00AA4421">
            <w:pPr>
              <w:spacing w:line="360" w:lineRule="auto"/>
              <w:rPr>
                <w:rFonts w:ascii="Arial" w:hAnsi="Arial" w:cs="Arial"/>
                <w:sz w:val="19"/>
                <w:szCs w:val="19"/>
              </w:rPr>
            </w:pPr>
            <w:r w:rsidRPr="0082439B">
              <w:rPr>
                <w:rFonts w:ascii="Arial" w:hAnsi="Arial" w:cs="Arial"/>
                <w:sz w:val="19"/>
                <w:szCs w:val="19"/>
              </w:rPr>
              <w:t>Resultado: 1</w:t>
            </w:r>
          </w:p>
          <w:p w14:paraId="4F23E177" w14:textId="77777777" w:rsidR="00AA4421" w:rsidRPr="0082439B" w:rsidRDefault="00AA4421" w:rsidP="00AA4421">
            <w:pPr>
              <w:spacing w:line="360" w:lineRule="auto"/>
              <w:jc w:val="both"/>
              <w:rPr>
                <w:rFonts w:ascii="Arial" w:hAnsi="Arial" w:cs="Arial"/>
                <w:sz w:val="19"/>
                <w:szCs w:val="19"/>
              </w:rPr>
            </w:pPr>
            <w:r w:rsidRPr="0082439B">
              <w:rPr>
                <w:rFonts w:ascii="Arial" w:hAnsi="Arial" w:cs="Arial"/>
                <w:sz w:val="19"/>
                <w:szCs w:val="19"/>
              </w:rPr>
              <w:t>Observación: 1</w:t>
            </w:r>
          </w:p>
        </w:tc>
        <w:tc>
          <w:tcPr>
            <w:tcW w:w="1440" w:type="pct"/>
            <w:shd w:val="clear" w:color="auto" w:fill="auto"/>
          </w:tcPr>
          <w:p w14:paraId="2E8D7F1A" w14:textId="77777777" w:rsidR="00AA4421" w:rsidRPr="0082439B" w:rsidRDefault="00AA4421" w:rsidP="00AA4421">
            <w:pPr>
              <w:spacing w:line="360" w:lineRule="auto"/>
              <w:jc w:val="both"/>
              <w:rPr>
                <w:rFonts w:ascii="Arial" w:hAnsi="Arial" w:cs="Arial"/>
                <w:sz w:val="19"/>
                <w:szCs w:val="19"/>
              </w:rPr>
            </w:pPr>
            <w:r w:rsidRPr="0082439B">
              <w:rPr>
                <w:rFonts w:ascii="Arial" w:eastAsiaTheme="minorHAnsi" w:hAnsi="Arial" w:cs="Arial"/>
                <w:sz w:val="19"/>
                <w:szCs w:val="19"/>
              </w:rPr>
              <w:t>Saldos negativos en cuentas deudoras</w:t>
            </w:r>
          </w:p>
        </w:tc>
        <w:tc>
          <w:tcPr>
            <w:tcW w:w="1693" w:type="pct"/>
            <w:shd w:val="clear" w:color="auto" w:fill="auto"/>
          </w:tcPr>
          <w:p w14:paraId="0551DF5E" w14:textId="77777777" w:rsidR="00AA4421" w:rsidRPr="0082439B" w:rsidRDefault="00AA4421" w:rsidP="00AA4421">
            <w:pPr>
              <w:spacing w:line="360" w:lineRule="auto"/>
              <w:jc w:val="both"/>
              <w:rPr>
                <w:rFonts w:ascii="Arial" w:hAnsi="Arial" w:cs="Arial"/>
                <w:sz w:val="19"/>
                <w:szCs w:val="19"/>
              </w:rPr>
            </w:pPr>
            <w:r w:rsidRPr="0082439B">
              <w:rPr>
                <w:rFonts w:ascii="Arial" w:hAnsi="Arial" w:cs="Arial"/>
                <w:sz w:val="19"/>
                <w:szCs w:val="19"/>
              </w:rPr>
              <w:t>(4B) Operaciones o bienes no registrados o registrados errónea o extemporáneamente</w:t>
            </w:r>
          </w:p>
        </w:tc>
        <w:tc>
          <w:tcPr>
            <w:tcW w:w="1028" w:type="pct"/>
          </w:tcPr>
          <w:p w14:paraId="08CDCB62" w14:textId="01CB350E" w:rsidR="00AA4421" w:rsidRPr="0082439B" w:rsidRDefault="0082439B" w:rsidP="004F35DA">
            <w:pPr>
              <w:spacing w:line="360" w:lineRule="auto"/>
              <w:jc w:val="center"/>
              <w:rPr>
                <w:rFonts w:ascii="Arial" w:hAnsi="Arial" w:cs="Arial"/>
                <w:sz w:val="19"/>
                <w:szCs w:val="19"/>
              </w:rPr>
            </w:pPr>
            <w:r>
              <w:rPr>
                <w:rFonts w:ascii="Arial" w:hAnsi="Arial" w:cs="Arial"/>
                <w:sz w:val="19"/>
                <w:szCs w:val="19"/>
              </w:rPr>
              <w:t xml:space="preserve">Solventado </w:t>
            </w:r>
          </w:p>
        </w:tc>
      </w:tr>
      <w:tr w:rsidR="00AA4421" w:rsidRPr="0082439B" w14:paraId="22B7953E" w14:textId="5A001976" w:rsidTr="0082439B">
        <w:trPr>
          <w:jc w:val="center"/>
        </w:trPr>
        <w:tc>
          <w:tcPr>
            <w:tcW w:w="839" w:type="pct"/>
            <w:shd w:val="clear" w:color="auto" w:fill="auto"/>
          </w:tcPr>
          <w:p w14:paraId="6BEBFB74" w14:textId="77777777" w:rsidR="00AA4421" w:rsidRPr="0082439B" w:rsidRDefault="00AA4421" w:rsidP="00AA4421">
            <w:pPr>
              <w:spacing w:line="360" w:lineRule="auto"/>
              <w:rPr>
                <w:rFonts w:ascii="Arial" w:hAnsi="Arial" w:cs="Arial"/>
                <w:sz w:val="19"/>
                <w:szCs w:val="19"/>
              </w:rPr>
            </w:pPr>
            <w:r w:rsidRPr="0082439B">
              <w:rPr>
                <w:rFonts w:ascii="Arial" w:hAnsi="Arial" w:cs="Arial"/>
                <w:sz w:val="19"/>
                <w:szCs w:val="19"/>
              </w:rPr>
              <w:t>Resultado: 2</w:t>
            </w:r>
          </w:p>
          <w:p w14:paraId="571A771E" w14:textId="77777777" w:rsidR="00AA4421" w:rsidRPr="0082439B" w:rsidRDefault="00AA4421" w:rsidP="00AA4421">
            <w:pPr>
              <w:spacing w:line="360" w:lineRule="auto"/>
              <w:rPr>
                <w:rFonts w:ascii="Arial" w:hAnsi="Arial" w:cs="Arial"/>
                <w:sz w:val="19"/>
                <w:szCs w:val="19"/>
              </w:rPr>
            </w:pPr>
            <w:r w:rsidRPr="0082439B">
              <w:rPr>
                <w:rFonts w:ascii="Arial" w:hAnsi="Arial" w:cs="Arial"/>
                <w:sz w:val="19"/>
                <w:szCs w:val="19"/>
              </w:rPr>
              <w:t>Observación: 2</w:t>
            </w:r>
          </w:p>
        </w:tc>
        <w:tc>
          <w:tcPr>
            <w:tcW w:w="1440" w:type="pct"/>
            <w:shd w:val="clear" w:color="auto" w:fill="auto"/>
          </w:tcPr>
          <w:p w14:paraId="2D589BFB" w14:textId="77777777" w:rsidR="00AA4421" w:rsidRPr="0082439B" w:rsidRDefault="00AA4421" w:rsidP="00AA4421">
            <w:pPr>
              <w:spacing w:line="360" w:lineRule="auto"/>
              <w:jc w:val="both"/>
              <w:rPr>
                <w:rFonts w:ascii="Arial" w:eastAsiaTheme="minorHAnsi" w:hAnsi="Arial" w:cs="Arial"/>
                <w:sz w:val="19"/>
                <w:szCs w:val="19"/>
              </w:rPr>
            </w:pPr>
            <w:r w:rsidRPr="0082439B">
              <w:rPr>
                <w:rFonts w:ascii="Arial" w:eastAsiaTheme="minorHAnsi" w:hAnsi="Arial" w:cs="Arial"/>
                <w:sz w:val="19"/>
                <w:szCs w:val="19"/>
              </w:rPr>
              <w:t>Falta de estados de cuenta y conciliaciones bancarias</w:t>
            </w:r>
          </w:p>
        </w:tc>
        <w:tc>
          <w:tcPr>
            <w:tcW w:w="1693" w:type="pct"/>
            <w:shd w:val="clear" w:color="auto" w:fill="auto"/>
          </w:tcPr>
          <w:p w14:paraId="3B64BD1B" w14:textId="77777777" w:rsidR="00AA4421" w:rsidRPr="0082439B" w:rsidRDefault="00AA4421" w:rsidP="00AA4421">
            <w:pPr>
              <w:spacing w:line="360" w:lineRule="auto"/>
              <w:jc w:val="both"/>
              <w:rPr>
                <w:rFonts w:ascii="Arial" w:hAnsi="Arial" w:cs="Arial"/>
                <w:sz w:val="19"/>
                <w:szCs w:val="19"/>
              </w:rPr>
            </w:pPr>
            <w:r w:rsidRPr="0082439B">
              <w:rPr>
                <w:rFonts w:ascii="Arial" w:hAnsi="Arial" w:cs="Arial"/>
                <w:sz w:val="19"/>
                <w:szCs w:val="19"/>
              </w:rPr>
              <w:t>(4A) Falta o deficiencia en la elaboración de conciliaciones</w:t>
            </w:r>
          </w:p>
        </w:tc>
        <w:tc>
          <w:tcPr>
            <w:tcW w:w="1028" w:type="pct"/>
          </w:tcPr>
          <w:p w14:paraId="50DD99CF" w14:textId="69986B72" w:rsidR="00AA4421" w:rsidRPr="0082439B" w:rsidRDefault="0082439B" w:rsidP="004F35DA">
            <w:pPr>
              <w:spacing w:line="360" w:lineRule="auto"/>
              <w:jc w:val="center"/>
              <w:rPr>
                <w:rFonts w:ascii="Arial" w:hAnsi="Arial" w:cs="Arial"/>
                <w:sz w:val="19"/>
                <w:szCs w:val="19"/>
              </w:rPr>
            </w:pPr>
            <w:r>
              <w:rPr>
                <w:rFonts w:ascii="Arial" w:hAnsi="Arial" w:cs="Arial"/>
                <w:sz w:val="19"/>
                <w:szCs w:val="19"/>
              </w:rPr>
              <w:t xml:space="preserve">Solventado </w:t>
            </w:r>
          </w:p>
        </w:tc>
      </w:tr>
      <w:tr w:rsidR="00AA4421" w:rsidRPr="0082439B" w14:paraId="3A4E5658" w14:textId="60628126" w:rsidTr="0082439B">
        <w:trPr>
          <w:jc w:val="center"/>
        </w:trPr>
        <w:tc>
          <w:tcPr>
            <w:tcW w:w="839" w:type="pct"/>
            <w:shd w:val="clear" w:color="auto" w:fill="auto"/>
          </w:tcPr>
          <w:p w14:paraId="77E53C98" w14:textId="77777777" w:rsidR="00AA4421" w:rsidRPr="0082439B" w:rsidRDefault="00AA4421" w:rsidP="00AA4421">
            <w:pPr>
              <w:spacing w:line="360" w:lineRule="auto"/>
              <w:rPr>
                <w:rFonts w:ascii="Arial" w:hAnsi="Arial" w:cs="Arial"/>
                <w:sz w:val="19"/>
                <w:szCs w:val="19"/>
              </w:rPr>
            </w:pPr>
            <w:r w:rsidRPr="0082439B">
              <w:rPr>
                <w:rFonts w:ascii="Arial" w:hAnsi="Arial" w:cs="Arial"/>
                <w:sz w:val="19"/>
                <w:szCs w:val="19"/>
              </w:rPr>
              <w:t>Resultado: 2</w:t>
            </w:r>
          </w:p>
          <w:p w14:paraId="30528197" w14:textId="77777777" w:rsidR="00AA4421" w:rsidRPr="0082439B" w:rsidRDefault="00AA4421" w:rsidP="00AA4421">
            <w:pPr>
              <w:spacing w:line="360" w:lineRule="auto"/>
              <w:rPr>
                <w:rFonts w:ascii="Arial" w:hAnsi="Arial" w:cs="Arial"/>
                <w:sz w:val="19"/>
                <w:szCs w:val="19"/>
              </w:rPr>
            </w:pPr>
            <w:r w:rsidRPr="0082439B">
              <w:rPr>
                <w:rFonts w:ascii="Arial" w:hAnsi="Arial" w:cs="Arial"/>
                <w:sz w:val="19"/>
                <w:szCs w:val="19"/>
              </w:rPr>
              <w:t>Observación: 3</w:t>
            </w:r>
          </w:p>
        </w:tc>
        <w:tc>
          <w:tcPr>
            <w:tcW w:w="1440" w:type="pct"/>
            <w:shd w:val="clear" w:color="auto" w:fill="auto"/>
          </w:tcPr>
          <w:p w14:paraId="684246C2" w14:textId="77777777" w:rsidR="00AA4421" w:rsidRPr="0082439B" w:rsidRDefault="00AA4421" w:rsidP="00AA4421">
            <w:pPr>
              <w:spacing w:line="360" w:lineRule="auto"/>
              <w:jc w:val="both"/>
              <w:rPr>
                <w:rFonts w:ascii="Arial" w:hAnsi="Arial" w:cs="Arial"/>
                <w:sz w:val="19"/>
                <w:szCs w:val="19"/>
              </w:rPr>
            </w:pPr>
            <w:r w:rsidRPr="0082439B">
              <w:rPr>
                <w:rFonts w:ascii="Arial" w:eastAsiaTheme="minorHAnsi" w:hAnsi="Arial" w:cs="Arial"/>
                <w:sz w:val="19"/>
                <w:szCs w:val="19"/>
              </w:rPr>
              <w:t>Cheque en tránsito de ejercicios anteriores</w:t>
            </w:r>
          </w:p>
        </w:tc>
        <w:tc>
          <w:tcPr>
            <w:tcW w:w="1693" w:type="pct"/>
            <w:shd w:val="clear" w:color="auto" w:fill="auto"/>
          </w:tcPr>
          <w:p w14:paraId="51A17690" w14:textId="77777777" w:rsidR="00AA4421" w:rsidRPr="0082439B" w:rsidRDefault="00AA4421" w:rsidP="00AA4421">
            <w:pPr>
              <w:spacing w:line="360" w:lineRule="auto"/>
              <w:jc w:val="both"/>
              <w:rPr>
                <w:rFonts w:ascii="Arial" w:hAnsi="Arial" w:cs="Arial"/>
                <w:sz w:val="19"/>
                <w:szCs w:val="19"/>
              </w:rPr>
            </w:pPr>
            <w:r w:rsidRPr="0082439B">
              <w:rPr>
                <w:rFonts w:ascii="Arial" w:hAnsi="Arial" w:cs="Arial"/>
                <w:sz w:val="19"/>
                <w:szCs w:val="19"/>
              </w:rPr>
              <w:t>(4A) Falta o deficiencia en la elaboración de conciliaciones</w:t>
            </w:r>
          </w:p>
        </w:tc>
        <w:tc>
          <w:tcPr>
            <w:tcW w:w="1028" w:type="pct"/>
          </w:tcPr>
          <w:p w14:paraId="3E017EAC" w14:textId="31CD257A" w:rsidR="00AA4421" w:rsidRPr="0082439B" w:rsidRDefault="0082439B" w:rsidP="004F35DA">
            <w:pPr>
              <w:spacing w:line="360" w:lineRule="auto"/>
              <w:jc w:val="center"/>
              <w:rPr>
                <w:rFonts w:ascii="Arial" w:hAnsi="Arial" w:cs="Arial"/>
                <w:sz w:val="19"/>
                <w:szCs w:val="19"/>
              </w:rPr>
            </w:pPr>
            <w:r>
              <w:rPr>
                <w:rFonts w:ascii="Arial" w:hAnsi="Arial" w:cs="Arial"/>
                <w:sz w:val="19"/>
                <w:szCs w:val="19"/>
              </w:rPr>
              <w:t xml:space="preserve">Solventado </w:t>
            </w:r>
          </w:p>
        </w:tc>
      </w:tr>
    </w:tbl>
    <w:p w14:paraId="12FEC52C" w14:textId="4ECC69BC" w:rsidR="00D235A1" w:rsidRDefault="00D235A1" w:rsidP="00B16F60">
      <w:pPr>
        <w:spacing w:line="360" w:lineRule="auto"/>
        <w:jc w:val="both"/>
        <w:rPr>
          <w:rFonts w:ascii="Arial" w:hAnsi="Arial" w:cs="Arial"/>
          <w:b/>
          <w:bCs/>
        </w:rPr>
      </w:pPr>
    </w:p>
    <w:p w14:paraId="13013F5F" w14:textId="77777777" w:rsidR="00DD71D7" w:rsidRDefault="00DD71D7" w:rsidP="00B16F60">
      <w:pPr>
        <w:spacing w:line="360" w:lineRule="auto"/>
        <w:jc w:val="both"/>
        <w:rPr>
          <w:rFonts w:ascii="Arial" w:hAnsi="Arial" w:cs="Arial"/>
          <w:b/>
          <w:bCs/>
        </w:rPr>
      </w:pPr>
    </w:p>
    <w:p w14:paraId="567F37E9" w14:textId="436D90B1" w:rsidR="00A623C4" w:rsidRPr="009879F6" w:rsidRDefault="00A623C4" w:rsidP="00A623C4">
      <w:pPr>
        <w:spacing w:line="360" w:lineRule="auto"/>
        <w:ind w:right="190"/>
        <w:jc w:val="both"/>
        <w:rPr>
          <w:rFonts w:ascii="Arial" w:hAnsi="Arial" w:cs="Arial"/>
          <w:b/>
          <w:bCs/>
        </w:rPr>
      </w:pPr>
      <w:bookmarkStart w:id="16" w:name="_Hlk11419841"/>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82439B" w:rsidRDefault="00A623C4" w:rsidP="00A623C4">
      <w:pPr>
        <w:spacing w:line="360" w:lineRule="auto"/>
        <w:ind w:right="190"/>
        <w:jc w:val="both"/>
        <w:rPr>
          <w:rFonts w:ascii="Arial" w:hAnsi="Arial" w:cs="Arial"/>
          <w:b/>
          <w:bCs/>
          <w:sz w:val="20"/>
          <w:szCs w:val="20"/>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82439B" w:rsidRDefault="00A623C4" w:rsidP="00A623C4">
      <w:pPr>
        <w:spacing w:line="360" w:lineRule="auto"/>
        <w:jc w:val="both"/>
        <w:rPr>
          <w:rFonts w:ascii="Arial" w:hAnsi="Arial" w:cs="Arial"/>
          <w:b/>
          <w:bCs/>
          <w:sz w:val="20"/>
          <w:szCs w:val="20"/>
        </w:rPr>
      </w:pPr>
    </w:p>
    <w:p w14:paraId="6F610671" w14:textId="77777777" w:rsidR="00A623C4" w:rsidRDefault="00A623C4" w:rsidP="00A623C4">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82439B" w:rsidRDefault="00A623C4" w:rsidP="00A623C4">
      <w:pPr>
        <w:spacing w:line="360" w:lineRule="auto"/>
        <w:jc w:val="both"/>
        <w:rPr>
          <w:rFonts w:ascii="Arial" w:hAnsi="Arial" w:cs="Arial"/>
          <w:b/>
          <w:bCs/>
          <w:sz w:val="20"/>
          <w:szCs w:val="20"/>
        </w:rPr>
      </w:pPr>
    </w:p>
    <w:p w14:paraId="70CAA94C" w14:textId="0609C450" w:rsidR="00A623C4" w:rsidRPr="009879F6" w:rsidRDefault="00A623C4" w:rsidP="00A623C4">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096CBB">
        <w:rPr>
          <w:rFonts w:ascii="Arial" w:hAnsi="Arial" w:cs="Arial"/>
          <w:bCs/>
        </w:rPr>
        <w:t xml:space="preserve"> </w:t>
      </w:r>
      <w:r>
        <w:rPr>
          <w:rFonts w:ascii="Arial" w:hAnsi="Arial" w:cs="Arial"/>
          <w:bCs/>
        </w:rPr>
        <w:t>l</w:t>
      </w:r>
      <w:r w:rsidR="00096CBB">
        <w:rPr>
          <w:rFonts w:ascii="Arial" w:hAnsi="Arial" w:cs="Arial"/>
          <w:bCs/>
        </w:rPr>
        <w:t>a</w:t>
      </w:r>
      <w:r w:rsidRPr="009879F6">
        <w:rPr>
          <w:rFonts w:ascii="Arial" w:hAnsi="Arial" w:cs="Arial"/>
          <w:bCs/>
        </w:rPr>
        <w:t xml:space="preserve"> </w:t>
      </w:r>
      <w:r w:rsidR="009A6DE8">
        <w:rPr>
          <w:rFonts w:ascii="Arial" w:hAnsi="Arial" w:cs="Arial"/>
          <w:b/>
        </w:rPr>
        <w:t>Comisión de los Derechos Humanos del Estado de Quintana Roo</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82439B" w:rsidRDefault="00A623C4" w:rsidP="00A623C4">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A623C4" w:rsidRPr="009879F6" w14:paraId="22ED60B4" w14:textId="77777777" w:rsidTr="0082439B">
        <w:trPr>
          <w:trHeight w:val="678"/>
          <w:tblHeader/>
          <w:jc w:val="center"/>
        </w:trPr>
        <w:tc>
          <w:tcPr>
            <w:tcW w:w="1838" w:type="pct"/>
            <w:shd w:val="clear" w:color="auto" w:fill="auto"/>
          </w:tcPr>
          <w:p w14:paraId="54E8B8F7" w14:textId="63868D78" w:rsidR="00A623C4" w:rsidRPr="009879F6" w:rsidRDefault="00A623C4" w:rsidP="004E1D46">
            <w:pPr>
              <w:spacing w:line="360" w:lineRule="auto"/>
              <w:ind w:right="190"/>
              <w:jc w:val="both"/>
              <w:rPr>
                <w:rFonts w:ascii="Arial" w:hAnsi="Arial" w:cs="Arial"/>
                <w:b/>
                <w:bCs/>
              </w:rPr>
            </w:pPr>
            <w:r>
              <w:rPr>
                <w:rFonts w:ascii="Arial" w:hAnsi="Arial" w:cs="Arial"/>
                <w:b/>
                <w:bCs/>
              </w:rPr>
              <w:lastRenderedPageBreak/>
              <w:t>20-AEMF-E-GOB-</w:t>
            </w:r>
            <w:r w:rsidR="004E1D46">
              <w:rPr>
                <w:rFonts w:ascii="Arial" w:hAnsi="Arial" w:cs="Arial"/>
                <w:b/>
                <w:bCs/>
              </w:rPr>
              <w:t>064</w:t>
            </w:r>
            <w:r w:rsidR="00096CBB">
              <w:rPr>
                <w:rFonts w:ascii="Arial" w:hAnsi="Arial" w:cs="Arial"/>
                <w:b/>
                <w:bCs/>
              </w:rPr>
              <w:t>-</w:t>
            </w:r>
            <w:r w:rsidR="004E1D46">
              <w:rPr>
                <w:rFonts w:ascii="Arial" w:hAnsi="Arial" w:cs="Arial"/>
                <w:b/>
                <w:bCs/>
              </w:rPr>
              <w:t>129</w:t>
            </w:r>
          </w:p>
        </w:tc>
        <w:tc>
          <w:tcPr>
            <w:tcW w:w="3162" w:type="pct"/>
            <w:shd w:val="clear" w:color="auto" w:fill="auto"/>
          </w:tcPr>
          <w:p w14:paraId="287B72BC" w14:textId="054950AB" w:rsidR="00A623C4" w:rsidRPr="009879F6" w:rsidRDefault="00A623C4" w:rsidP="0082439B">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r w:rsidR="0082439B">
              <w:rPr>
                <w:rFonts w:ascii="Arial" w:hAnsi="Arial" w:cs="Arial"/>
                <w:bCs/>
              </w:rPr>
              <w:t>.</w:t>
            </w:r>
          </w:p>
        </w:tc>
      </w:tr>
    </w:tbl>
    <w:p w14:paraId="0C9E2C5D" w14:textId="77777777" w:rsidR="0082439B" w:rsidRPr="00DD71D7" w:rsidRDefault="0082439B" w:rsidP="00A623C4">
      <w:pPr>
        <w:spacing w:line="360" w:lineRule="auto"/>
        <w:jc w:val="both"/>
        <w:rPr>
          <w:rFonts w:ascii="Arial" w:hAnsi="Arial" w:cs="Arial"/>
          <w:b/>
          <w:bCs/>
          <w:sz w:val="20"/>
          <w:szCs w:val="20"/>
        </w:rPr>
      </w:pPr>
    </w:p>
    <w:p w14:paraId="07A39B08" w14:textId="30E642D1" w:rsidR="00A623C4" w:rsidRDefault="00A623C4" w:rsidP="00A623C4">
      <w:pPr>
        <w:spacing w:line="360" w:lineRule="auto"/>
        <w:jc w:val="both"/>
        <w:rPr>
          <w:rFonts w:ascii="Arial" w:hAnsi="Arial" w:cs="Arial"/>
          <w:b/>
          <w:bCs/>
        </w:rPr>
      </w:pPr>
      <w:r w:rsidRPr="009879F6">
        <w:rPr>
          <w:rFonts w:ascii="Arial" w:hAnsi="Arial" w:cs="Arial"/>
          <w:b/>
          <w:bCs/>
        </w:rPr>
        <w:t>B. Objetivo</w:t>
      </w:r>
    </w:p>
    <w:p w14:paraId="2A7F39E1" w14:textId="77777777" w:rsidR="00A623C4" w:rsidRPr="00DD71D7" w:rsidRDefault="00A623C4" w:rsidP="00A623C4">
      <w:pPr>
        <w:spacing w:line="360" w:lineRule="auto"/>
        <w:jc w:val="both"/>
        <w:rPr>
          <w:rFonts w:ascii="Arial" w:hAnsi="Arial" w:cs="Arial"/>
          <w:b/>
          <w:bCs/>
          <w:sz w:val="20"/>
          <w:szCs w:val="20"/>
        </w:rPr>
      </w:pPr>
    </w:p>
    <w:p w14:paraId="34BDA243" w14:textId="0495C738" w:rsidR="00A623C4" w:rsidRDefault="00DD5FFA" w:rsidP="00A623C4">
      <w:pPr>
        <w:spacing w:line="360" w:lineRule="auto"/>
        <w:jc w:val="both"/>
        <w:rPr>
          <w:rFonts w:ascii="Arial" w:hAnsi="Arial" w:cs="Arial"/>
        </w:rPr>
      </w:pPr>
      <w:r w:rsidRPr="00DD5FFA">
        <w:rPr>
          <w:rFonts w:ascii="Arial" w:hAnsi="Arial" w:cs="Arial"/>
        </w:rPr>
        <w:t xml:space="preserve">Fiscalizar la gestión financiera para comprobar el cumplimiento de lo dispuesto en el Presupuesto de Egresos </w:t>
      </w:r>
      <w:r w:rsidR="006B686F">
        <w:rPr>
          <w:rFonts w:ascii="Arial" w:hAnsi="Arial" w:cs="Arial"/>
        </w:rPr>
        <w:t xml:space="preserve">asignado </w:t>
      </w:r>
      <w:r w:rsidRPr="00DD5FFA">
        <w:rPr>
          <w:rFonts w:ascii="Arial" w:hAnsi="Arial" w:cs="Arial"/>
        </w:rPr>
        <w:t xml:space="preserve">para el ejercicio fiscal </w:t>
      </w:r>
      <w:r>
        <w:rPr>
          <w:rFonts w:ascii="Arial" w:hAnsi="Arial" w:cs="Arial"/>
        </w:rPr>
        <w:t>2020</w:t>
      </w:r>
      <w:r w:rsidRPr="00DD5FFA">
        <w:rPr>
          <w:rFonts w:ascii="Arial" w:hAnsi="Arial" w:cs="Arial"/>
        </w:rPr>
        <w:t>, y demás disposiciones legales aplicables, en cuanto al gasto público, incluyendo la revisión del manejo, la custodia y la aplicación de recursos públicos estatales</w:t>
      </w:r>
      <w:r w:rsidR="004F171D">
        <w:rPr>
          <w:rFonts w:ascii="Arial" w:hAnsi="Arial" w:cs="Arial"/>
        </w:rPr>
        <w:t xml:space="preserve"> y propios</w:t>
      </w:r>
      <w:r w:rsidRPr="00DD5FFA">
        <w:rPr>
          <w:rFonts w:ascii="Arial" w:hAnsi="Arial" w:cs="Arial"/>
        </w:rPr>
        <w:t>, así como de la demás información financiera, contable, patrimonial, presupuestaria y programática, conforme a las disposiciones aplicables.</w:t>
      </w:r>
    </w:p>
    <w:p w14:paraId="5DEFA914" w14:textId="77777777" w:rsidR="00135B41" w:rsidRDefault="00135B41" w:rsidP="00A623C4">
      <w:pPr>
        <w:spacing w:line="360" w:lineRule="auto"/>
        <w:jc w:val="both"/>
        <w:rPr>
          <w:rFonts w:ascii="Arial" w:hAnsi="Arial" w:cs="Arial"/>
          <w:b/>
          <w:bCs/>
        </w:rPr>
      </w:pPr>
    </w:p>
    <w:p w14:paraId="6A06A2C1" w14:textId="01BA2A26" w:rsidR="00A623C4" w:rsidRPr="00AA50F2" w:rsidRDefault="00A623C4" w:rsidP="00A623C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DD71D7" w:rsidRDefault="00A623C4" w:rsidP="00A623C4">
      <w:pPr>
        <w:spacing w:line="360" w:lineRule="auto"/>
        <w:jc w:val="both"/>
        <w:rPr>
          <w:rFonts w:ascii="Arial" w:hAnsi="Arial" w:cs="Arial"/>
          <w:sz w:val="20"/>
          <w:szCs w:val="20"/>
        </w:rPr>
      </w:pPr>
    </w:p>
    <w:p w14:paraId="312E7102" w14:textId="64C854B9" w:rsidR="00A623C4" w:rsidRPr="00AA4421" w:rsidRDefault="00A623C4" w:rsidP="00A623C4">
      <w:pPr>
        <w:spacing w:line="360" w:lineRule="auto"/>
        <w:jc w:val="both"/>
        <w:rPr>
          <w:rFonts w:ascii="Arial" w:hAnsi="Arial" w:cs="Arial"/>
        </w:rPr>
      </w:pPr>
      <w:r w:rsidRPr="00AA4421">
        <w:rPr>
          <w:rFonts w:ascii="Arial" w:hAnsi="Arial" w:cs="Arial"/>
          <w:b/>
        </w:rPr>
        <w:t xml:space="preserve">Universo: </w:t>
      </w:r>
      <w:r w:rsidRPr="00AA4421">
        <w:rPr>
          <w:rFonts w:ascii="Arial" w:hAnsi="Arial" w:cs="Arial"/>
        </w:rPr>
        <w:t>$</w:t>
      </w:r>
      <w:r w:rsidR="00AA4421" w:rsidRPr="00AA4421">
        <w:rPr>
          <w:rFonts w:ascii="Arial" w:hAnsi="Arial" w:cs="Arial"/>
        </w:rPr>
        <w:t>67,895,007.51</w:t>
      </w:r>
    </w:p>
    <w:p w14:paraId="5DB23849" w14:textId="77777777" w:rsidR="00A623C4" w:rsidRPr="00DD71D7" w:rsidRDefault="00A623C4" w:rsidP="00A623C4">
      <w:pPr>
        <w:spacing w:line="360" w:lineRule="auto"/>
        <w:rPr>
          <w:rFonts w:ascii="Arial" w:hAnsi="Arial" w:cs="Arial"/>
          <w:sz w:val="20"/>
          <w:szCs w:val="20"/>
        </w:rPr>
      </w:pPr>
    </w:p>
    <w:p w14:paraId="19262B34" w14:textId="703A9EFD" w:rsidR="00A623C4" w:rsidRPr="00AA4421" w:rsidRDefault="00A623C4" w:rsidP="00A623C4">
      <w:pPr>
        <w:spacing w:line="360" w:lineRule="auto"/>
        <w:rPr>
          <w:rFonts w:ascii="Arial" w:hAnsi="Arial" w:cs="Arial"/>
        </w:rPr>
      </w:pPr>
      <w:r w:rsidRPr="00AA4421">
        <w:rPr>
          <w:rFonts w:ascii="Arial" w:hAnsi="Arial" w:cs="Arial"/>
          <w:b/>
        </w:rPr>
        <w:t xml:space="preserve">Población Objetivo: </w:t>
      </w:r>
      <w:r w:rsidR="005945F3">
        <w:rPr>
          <w:rFonts w:ascii="Arial" w:hAnsi="Arial" w:cs="Arial"/>
        </w:rPr>
        <w:t>$67,895,007.51</w:t>
      </w:r>
    </w:p>
    <w:p w14:paraId="685425D5" w14:textId="77777777" w:rsidR="00A623C4" w:rsidRPr="00DD71D7" w:rsidRDefault="00A623C4" w:rsidP="00A623C4">
      <w:pPr>
        <w:spacing w:line="360" w:lineRule="auto"/>
        <w:rPr>
          <w:rFonts w:ascii="Arial" w:hAnsi="Arial" w:cs="Arial"/>
          <w:sz w:val="20"/>
          <w:szCs w:val="20"/>
        </w:rPr>
      </w:pPr>
    </w:p>
    <w:p w14:paraId="7F3C4234" w14:textId="52B514BC" w:rsidR="00A623C4" w:rsidRPr="00AA4421" w:rsidRDefault="00A623C4" w:rsidP="00A623C4">
      <w:pPr>
        <w:spacing w:line="360" w:lineRule="auto"/>
        <w:rPr>
          <w:rFonts w:ascii="Arial" w:hAnsi="Arial" w:cs="Arial"/>
        </w:rPr>
      </w:pPr>
      <w:r w:rsidRPr="00AA4421">
        <w:rPr>
          <w:rFonts w:ascii="Arial" w:hAnsi="Arial" w:cs="Arial"/>
          <w:b/>
        </w:rPr>
        <w:t>Muestra Auditada:</w:t>
      </w:r>
      <w:r w:rsidR="00AA4421">
        <w:rPr>
          <w:rFonts w:ascii="Arial" w:hAnsi="Arial" w:cs="Arial"/>
        </w:rPr>
        <w:t xml:space="preserve"> </w:t>
      </w:r>
      <w:r w:rsidRPr="00AA4421">
        <w:rPr>
          <w:rFonts w:ascii="Arial" w:hAnsi="Arial" w:cs="Arial"/>
        </w:rPr>
        <w:t>$</w:t>
      </w:r>
      <w:r w:rsidR="005945F3" w:rsidRPr="005945F3">
        <w:rPr>
          <w:rFonts w:ascii="Arial" w:hAnsi="Arial" w:cs="Arial"/>
        </w:rPr>
        <w:t>45,747,173.80</w:t>
      </w:r>
    </w:p>
    <w:p w14:paraId="45C4BF53" w14:textId="77777777" w:rsidR="00A623C4" w:rsidRPr="00DD71D7" w:rsidRDefault="00A623C4" w:rsidP="00A623C4">
      <w:pPr>
        <w:spacing w:line="360" w:lineRule="auto"/>
        <w:rPr>
          <w:rFonts w:ascii="Arial" w:hAnsi="Arial" w:cs="Arial"/>
          <w:sz w:val="20"/>
          <w:szCs w:val="20"/>
        </w:rPr>
      </w:pPr>
    </w:p>
    <w:p w14:paraId="27ECA580" w14:textId="2E6C17CE" w:rsidR="00A623C4" w:rsidRPr="009879F6" w:rsidRDefault="00A623C4" w:rsidP="00A623C4">
      <w:pPr>
        <w:spacing w:line="360" w:lineRule="auto"/>
        <w:rPr>
          <w:rFonts w:ascii="Arial" w:hAnsi="Arial" w:cs="Arial"/>
        </w:rPr>
      </w:pPr>
      <w:r w:rsidRPr="00AA4421">
        <w:rPr>
          <w:rFonts w:ascii="Arial" w:hAnsi="Arial" w:cs="Arial"/>
          <w:b/>
        </w:rPr>
        <w:t>Representatividad de la Muestra:</w:t>
      </w:r>
      <w:r w:rsidR="00AA4421">
        <w:rPr>
          <w:rFonts w:ascii="Arial" w:hAnsi="Arial" w:cs="Arial"/>
        </w:rPr>
        <w:t xml:space="preserve"> </w:t>
      </w:r>
      <w:r w:rsidR="005945F3">
        <w:rPr>
          <w:rFonts w:ascii="Arial" w:hAnsi="Arial" w:cs="Arial"/>
        </w:rPr>
        <w:t>67.37</w:t>
      </w:r>
      <w:r w:rsidRPr="00AA4421">
        <w:rPr>
          <w:rFonts w:ascii="Arial" w:hAnsi="Arial" w:cs="Arial"/>
        </w:rPr>
        <w:t>%</w:t>
      </w:r>
    </w:p>
    <w:p w14:paraId="3C95EAE1" w14:textId="77777777" w:rsidR="00A623C4" w:rsidRPr="00DD71D7" w:rsidRDefault="00A623C4" w:rsidP="00A623C4">
      <w:pPr>
        <w:spacing w:line="360" w:lineRule="auto"/>
        <w:jc w:val="both"/>
        <w:rPr>
          <w:rFonts w:ascii="Arial" w:hAnsi="Arial" w:cs="Arial"/>
          <w:sz w:val="20"/>
          <w:szCs w:val="20"/>
        </w:rPr>
      </w:pPr>
    </w:p>
    <w:p w14:paraId="6A6BFC9F" w14:textId="77777777" w:rsidR="005945F3" w:rsidRPr="009879F6" w:rsidRDefault="005945F3" w:rsidP="005945F3">
      <w:pPr>
        <w:spacing w:line="360" w:lineRule="auto"/>
        <w:jc w:val="both"/>
        <w:rPr>
          <w:rFonts w:ascii="Arial" w:hAnsi="Arial" w:cs="Arial"/>
        </w:rPr>
      </w:pPr>
      <w:r>
        <w:rPr>
          <w:rFonts w:ascii="Arial" w:hAnsi="Arial" w:cs="Arial"/>
        </w:rPr>
        <w:t xml:space="preserve">Durante el ejercicio auditado, el ente </w:t>
      </w:r>
      <w:proofErr w:type="spellStart"/>
      <w:r>
        <w:rPr>
          <w:rFonts w:ascii="Arial" w:hAnsi="Arial" w:cs="Arial"/>
        </w:rPr>
        <w:t>fiscalizado</w:t>
      </w:r>
      <w:proofErr w:type="spellEnd"/>
      <w:r>
        <w:rPr>
          <w:rFonts w:ascii="Arial" w:hAnsi="Arial" w:cs="Arial"/>
        </w:rPr>
        <w:t xml:space="preserve"> no recibió recursos federales, por lo cual el Universo y la Población Objetivo quedaron integradas únicamente por recursos propios y estatales.</w:t>
      </w:r>
    </w:p>
    <w:p w14:paraId="6D348182" w14:textId="77777777" w:rsidR="00A623C4" w:rsidRPr="00DD71D7" w:rsidRDefault="00A623C4" w:rsidP="00A623C4">
      <w:pPr>
        <w:spacing w:line="360" w:lineRule="auto"/>
        <w:ind w:right="190"/>
        <w:jc w:val="both"/>
        <w:rPr>
          <w:rFonts w:ascii="Arial" w:hAnsi="Arial" w:cs="Arial"/>
          <w:sz w:val="20"/>
          <w:szCs w:val="20"/>
        </w:rPr>
      </w:pPr>
    </w:p>
    <w:p w14:paraId="57446445" w14:textId="64397D89" w:rsidR="00A623C4" w:rsidRDefault="00DD5FFA" w:rsidP="00E4768E">
      <w:pPr>
        <w:spacing w:line="360" w:lineRule="auto"/>
        <w:jc w:val="both"/>
        <w:rPr>
          <w:rFonts w:ascii="Arial" w:hAnsi="Arial" w:cs="Arial"/>
        </w:rPr>
      </w:pPr>
      <w:r w:rsidRPr="00DD5FFA">
        <w:rPr>
          <w:rFonts w:ascii="Arial" w:hAnsi="Arial" w:cs="Arial"/>
        </w:rPr>
        <w:t>La población objetivo se determinó sobre la base de los gastos que forman parte del Estado Analítico del Ejercicio del Presupuesto de Egresos</w:t>
      </w:r>
      <w:r w:rsidR="004F171D">
        <w:rPr>
          <w:rFonts w:ascii="Arial" w:hAnsi="Arial" w:cs="Arial"/>
        </w:rPr>
        <w:t xml:space="preserve"> por Objeto del Gasto</w:t>
      </w:r>
      <w:r w:rsidRPr="00DD5FFA">
        <w:rPr>
          <w:rFonts w:ascii="Arial" w:hAnsi="Arial" w:cs="Arial"/>
        </w:rPr>
        <w:t xml:space="preserve"> por el período comprendido del 01 de enero</w:t>
      </w:r>
      <w:r w:rsidR="00E4768E">
        <w:rPr>
          <w:rFonts w:ascii="Arial" w:hAnsi="Arial" w:cs="Arial"/>
        </w:rPr>
        <w:t xml:space="preserve"> al 31 de diciembre de 2020.</w:t>
      </w:r>
      <w:r w:rsidRPr="00DD5FFA">
        <w:rPr>
          <w:rFonts w:ascii="Arial" w:hAnsi="Arial" w:cs="Arial"/>
        </w:rPr>
        <w:t xml:space="preserve"> </w:t>
      </w:r>
    </w:p>
    <w:p w14:paraId="0C91D148" w14:textId="77777777" w:rsidR="00B303D9" w:rsidRDefault="00B303D9" w:rsidP="00E4768E">
      <w:pPr>
        <w:spacing w:line="360" w:lineRule="auto"/>
        <w:jc w:val="both"/>
        <w:rPr>
          <w:rFonts w:ascii="Arial" w:hAnsi="Arial" w:cs="Arial"/>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Default="00A623C4" w:rsidP="00A623C4">
      <w:pPr>
        <w:tabs>
          <w:tab w:val="left" w:pos="9498"/>
        </w:tabs>
        <w:spacing w:line="360" w:lineRule="auto"/>
        <w:ind w:right="190"/>
        <w:jc w:val="both"/>
        <w:rPr>
          <w:rFonts w:ascii="Arial" w:hAnsi="Arial" w:cs="Arial"/>
          <w:bCs/>
        </w:rPr>
      </w:pPr>
    </w:p>
    <w:p w14:paraId="43BAC07B" w14:textId="1B4D2AF2" w:rsidR="00A623C4" w:rsidRPr="009879F6" w:rsidRDefault="00A623C4" w:rsidP="00A623C4">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6B686F">
        <w:rPr>
          <w:rFonts w:ascii="Arial" w:hAnsi="Arial" w:cs="Arial"/>
          <w:bCs/>
        </w:rPr>
        <w:t>gastos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9879F6" w:rsidRDefault="00A623C4" w:rsidP="00A623C4">
      <w:pPr>
        <w:spacing w:line="360" w:lineRule="auto"/>
        <w:ind w:right="190"/>
        <w:jc w:val="both"/>
        <w:rPr>
          <w:rFonts w:ascii="Arial" w:hAnsi="Arial" w:cs="Arial"/>
          <w:bCs/>
        </w:rPr>
      </w:pPr>
    </w:p>
    <w:p w14:paraId="68D67F9B" w14:textId="4E084340" w:rsidR="00A623C4" w:rsidRDefault="00A623C4" w:rsidP="00A623C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9A6DE8">
        <w:rPr>
          <w:rFonts w:ascii="Arial" w:hAnsi="Arial" w:cs="Arial"/>
          <w:b/>
        </w:rPr>
        <w:t>Comisión de los Derechos Humanos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Default="00A623C4" w:rsidP="00A623C4">
      <w:pPr>
        <w:spacing w:line="360" w:lineRule="auto"/>
        <w:ind w:right="190"/>
        <w:jc w:val="both"/>
        <w:rPr>
          <w:rFonts w:ascii="Arial" w:hAnsi="Arial" w:cs="Arial"/>
          <w:bCs/>
        </w:rPr>
      </w:pPr>
    </w:p>
    <w:p w14:paraId="4396CD55" w14:textId="77777777" w:rsidR="00A623C4" w:rsidRDefault="00A623C4" w:rsidP="00A623C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w:t>
      </w:r>
      <w:r w:rsidRPr="001747A8">
        <w:rPr>
          <w:rFonts w:ascii="Arial" w:hAnsi="Arial" w:cs="Arial"/>
          <w:bCs/>
        </w:rPr>
        <w:lastRenderedPageBreak/>
        <w:t>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Default="00A623C4" w:rsidP="00A623C4">
      <w:pPr>
        <w:spacing w:line="360" w:lineRule="auto"/>
        <w:jc w:val="both"/>
        <w:rPr>
          <w:rFonts w:ascii="Arial" w:hAnsi="Arial" w:cs="Arial"/>
          <w:b/>
        </w:rPr>
      </w:pPr>
    </w:p>
    <w:p w14:paraId="1A6F0C65" w14:textId="77777777" w:rsidR="00A623C4" w:rsidRPr="008D4630" w:rsidRDefault="00A623C4" w:rsidP="00A623C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8D4630" w:rsidRDefault="00A623C4" w:rsidP="00A623C4">
      <w:pPr>
        <w:spacing w:line="360" w:lineRule="auto"/>
        <w:jc w:val="both"/>
        <w:rPr>
          <w:rFonts w:ascii="Arial" w:hAnsi="Arial" w:cs="Arial"/>
          <w:b/>
        </w:rPr>
      </w:pPr>
    </w:p>
    <w:p w14:paraId="1DEC59D4" w14:textId="77777777" w:rsidR="00C313B7" w:rsidRDefault="00C313B7" w:rsidP="00C313B7">
      <w:pPr>
        <w:spacing w:line="360" w:lineRule="auto"/>
        <w:ind w:right="141"/>
        <w:jc w:val="both"/>
        <w:rPr>
          <w:rFonts w:ascii="Arial" w:hAnsi="Arial" w:cs="Arial"/>
          <w:bCs/>
        </w:rPr>
      </w:pPr>
      <w:r w:rsidRPr="00C313B7">
        <w:rPr>
          <w:rFonts w:ascii="Arial" w:hAnsi="Arial" w:cs="Arial"/>
        </w:rPr>
        <w:t>Se revisaron las áreas de Dirección Administrativa, las Subdirecciones de: Contabilidad, Recursos Humanos, Recursos Materiales; así como los departamentos de: Contabilidad, Recursos Humanos y Recursos Materiales</w:t>
      </w:r>
      <w:r w:rsidRPr="00C313B7">
        <w:rPr>
          <w:rFonts w:ascii="Arial" w:hAnsi="Arial" w:cs="Arial"/>
          <w:bCs/>
        </w:rPr>
        <w:t xml:space="preserve"> </w:t>
      </w:r>
      <w:r w:rsidRPr="00C313B7">
        <w:rPr>
          <w:rFonts w:ascii="Arial" w:hAnsi="Arial" w:cs="Arial"/>
        </w:rPr>
        <w:t xml:space="preserve">de la </w:t>
      </w:r>
      <w:r w:rsidRPr="00EB1981">
        <w:rPr>
          <w:rFonts w:ascii="Arial" w:hAnsi="Arial" w:cs="Arial"/>
          <w:b/>
          <w:bCs/>
        </w:rPr>
        <w:t>Comisión de los Derechos Humanos del Estado de Quintana Roo</w:t>
      </w:r>
      <w:r w:rsidRPr="00EB1981">
        <w:rPr>
          <w:rFonts w:ascii="Arial" w:hAnsi="Arial" w:cs="Arial"/>
          <w:bCs/>
        </w:rPr>
        <w:t>.</w:t>
      </w:r>
    </w:p>
    <w:p w14:paraId="600C85A6" w14:textId="77777777" w:rsidR="00A623C4" w:rsidRPr="008D4630" w:rsidRDefault="00A623C4" w:rsidP="00A623C4">
      <w:pPr>
        <w:spacing w:line="360" w:lineRule="auto"/>
        <w:jc w:val="both"/>
        <w:rPr>
          <w:rFonts w:ascii="Arial" w:hAnsi="Arial" w:cs="Arial"/>
        </w:rPr>
      </w:pPr>
    </w:p>
    <w:p w14:paraId="5B701C4D" w14:textId="77777777" w:rsidR="00A623C4" w:rsidRDefault="00A623C4" w:rsidP="00A623C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E66F94" w:rsidRDefault="00A623C4" w:rsidP="00A623C4">
      <w:pPr>
        <w:spacing w:line="360" w:lineRule="auto"/>
        <w:jc w:val="both"/>
        <w:rPr>
          <w:rFonts w:ascii="Arial" w:hAnsi="Arial" w:cs="Arial"/>
          <w:b/>
        </w:rPr>
      </w:pPr>
    </w:p>
    <w:p w14:paraId="079F56E4" w14:textId="2B1825A9" w:rsidR="00A623C4" w:rsidRDefault="00A623C4" w:rsidP="00A623C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84FB226" w14:textId="77777777" w:rsidR="00A623C4" w:rsidRPr="00C47B98" w:rsidRDefault="00A623C4" w:rsidP="00A623C4">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D43A4B" w:rsidRDefault="00A623C4" w:rsidP="00A623C4">
      <w:pPr>
        <w:spacing w:line="360" w:lineRule="auto"/>
        <w:jc w:val="both"/>
        <w:rPr>
          <w:rFonts w:ascii="Arial" w:hAnsi="Arial" w:cs="Arial"/>
          <w:bCs/>
          <w:sz w:val="16"/>
          <w:szCs w:val="16"/>
        </w:rPr>
      </w:pPr>
    </w:p>
    <w:p w14:paraId="0933B2A4" w14:textId="77777777" w:rsidR="00A623C4" w:rsidRPr="00C47B98" w:rsidRDefault="00A623C4" w:rsidP="00A623C4">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D43A4B" w:rsidRDefault="00A623C4" w:rsidP="00A623C4">
      <w:pPr>
        <w:spacing w:line="360" w:lineRule="auto"/>
        <w:jc w:val="both"/>
        <w:rPr>
          <w:rFonts w:ascii="Arial" w:hAnsi="Arial" w:cs="Arial"/>
          <w:bCs/>
          <w:sz w:val="16"/>
          <w:szCs w:val="16"/>
        </w:rPr>
      </w:pPr>
    </w:p>
    <w:p w14:paraId="2FAC1436" w14:textId="77777777" w:rsidR="00A623C4" w:rsidRDefault="00A623C4" w:rsidP="00A623C4">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D43A4B" w:rsidRDefault="00A623C4" w:rsidP="00A623C4">
      <w:pPr>
        <w:spacing w:line="360" w:lineRule="auto"/>
        <w:jc w:val="both"/>
        <w:rPr>
          <w:rFonts w:ascii="Arial" w:hAnsi="Arial" w:cs="Arial"/>
          <w:bCs/>
          <w:sz w:val="16"/>
          <w:szCs w:val="16"/>
        </w:rPr>
      </w:pPr>
    </w:p>
    <w:p w14:paraId="4956A3F9" w14:textId="377C3E08" w:rsidR="00B10E41" w:rsidRDefault="00B10E41" w:rsidP="0096019B">
      <w:pPr>
        <w:spacing w:line="360" w:lineRule="auto"/>
        <w:ind w:right="51"/>
        <w:jc w:val="both"/>
        <w:rPr>
          <w:rFonts w:ascii="Arial" w:hAnsi="Arial" w:cs="Arial"/>
          <w:color w:val="000000"/>
        </w:rPr>
      </w:pPr>
      <w:r>
        <w:rPr>
          <w:rFonts w:ascii="Arial" w:hAnsi="Arial" w:cs="Arial"/>
          <w:color w:val="000000"/>
        </w:rPr>
        <w:t xml:space="preserve">1. </w:t>
      </w:r>
      <w:r w:rsidRPr="00072F5B">
        <w:rPr>
          <w:rFonts w:ascii="Arial" w:hAnsi="Arial" w:cs="Arial"/>
          <w:color w:val="000000"/>
        </w:rPr>
        <w:t xml:space="preserve">Realizar el análisis de antigüedad de saldos de las Cuentas por Cobrar </w:t>
      </w:r>
      <w:r>
        <w:rPr>
          <w:rFonts w:ascii="Arial" w:hAnsi="Arial" w:cs="Arial"/>
          <w:color w:val="000000"/>
        </w:rPr>
        <w:t>al 31 de diciembre de 2020</w:t>
      </w:r>
      <w:r w:rsidRPr="00072F5B">
        <w:rPr>
          <w:rFonts w:ascii="Arial" w:hAnsi="Arial" w:cs="Arial"/>
          <w:color w:val="000000"/>
        </w:rPr>
        <w:t>.</w:t>
      </w:r>
    </w:p>
    <w:p w14:paraId="34647ED1" w14:textId="77777777" w:rsidR="0096019B" w:rsidRPr="00D43A4B" w:rsidRDefault="0096019B" w:rsidP="0096019B">
      <w:pPr>
        <w:spacing w:line="360" w:lineRule="auto"/>
        <w:ind w:right="51"/>
        <w:jc w:val="both"/>
        <w:rPr>
          <w:rFonts w:ascii="Arial" w:hAnsi="Arial" w:cs="Arial"/>
          <w:color w:val="000000"/>
          <w:sz w:val="16"/>
          <w:szCs w:val="16"/>
        </w:rPr>
      </w:pPr>
    </w:p>
    <w:p w14:paraId="1BDD5E3A" w14:textId="77777777" w:rsidR="00B10E41" w:rsidRDefault="00B10E41" w:rsidP="0096019B">
      <w:pPr>
        <w:spacing w:line="360" w:lineRule="auto"/>
        <w:ind w:right="190"/>
        <w:jc w:val="both"/>
        <w:rPr>
          <w:rFonts w:ascii="Arial" w:hAnsi="Arial" w:cs="Arial"/>
        </w:rPr>
      </w:pPr>
      <w:r>
        <w:rPr>
          <w:rFonts w:ascii="Arial" w:hAnsi="Arial" w:cs="Arial"/>
          <w:bCs/>
        </w:rPr>
        <w:t xml:space="preserve">2. </w:t>
      </w:r>
      <w:r w:rsidRPr="007E2985">
        <w:rPr>
          <w:rFonts w:ascii="Arial" w:hAnsi="Arial" w:cs="Arial"/>
        </w:rPr>
        <w:t>Veri</w:t>
      </w:r>
      <w:r>
        <w:rPr>
          <w:rFonts w:ascii="Arial" w:hAnsi="Arial" w:cs="Arial"/>
        </w:rPr>
        <w:t>f</w:t>
      </w:r>
      <w:r w:rsidRPr="007E2985">
        <w:rPr>
          <w:rFonts w:ascii="Arial" w:hAnsi="Arial" w:cs="Arial"/>
        </w:rPr>
        <w:t>icar la existencia e integridad de los servicios pagados por anticipado y</w:t>
      </w:r>
      <w:r>
        <w:rPr>
          <w:rFonts w:ascii="Arial" w:hAnsi="Arial" w:cs="Arial"/>
        </w:rPr>
        <w:t xml:space="preserve"> </w:t>
      </w:r>
      <w:r w:rsidRPr="007E2985">
        <w:rPr>
          <w:rFonts w:ascii="Arial" w:hAnsi="Arial" w:cs="Arial"/>
        </w:rPr>
        <w:t>que los cargos a resultados en el ejercicio, comprendan las porciones devengadas</w:t>
      </w:r>
      <w:r>
        <w:rPr>
          <w:rFonts w:ascii="Arial" w:hAnsi="Arial" w:cs="Arial"/>
        </w:rPr>
        <w:t xml:space="preserve"> </w:t>
      </w:r>
      <w:r w:rsidRPr="007E2985">
        <w:rPr>
          <w:rFonts w:ascii="Arial" w:hAnsi="Arial" w:cs="Arial"/>
        </w:rPr>
        <w:t>por servicios efectivamente recibidos.</w:t>
      </w:r>
    </w:p>
    <w:p w14:paraId="16749796" w14:textId="77777777" w:rsidR="00B10E41" w:rsidRPr="00D43A4B" w:rsidRDefault="00B10E41" w:rsidP="0096019B">
      <w:pPr>
        <w:spacing w:line="360" w:lineRule="auto"/>
        <w:ind w:right="190"/>
        <w:jc w:val="both"/>
        <w:rPr>
          <w:rFonts w:ascii="Arial" w:hAnsi="Arial" w:cs="Arial"/>
          <w:bCs/>
          <w:sz w:val="16"/>
          <w:szCs w:val="16"/>
        </w:rPr>
      </w:pPr>
    </w:p>
    <w:p w14:paraId="11E81808" w14:textId="310300EC" w:rsidR="00B10E41" w:rsidRDefault="00B10E41" w:rsidP="0096019B">
      <w:pPr>
        <w:spacing w:line="360" w:lineRule="auto"/>
        <w:ind w:right="190"/>
        <w:jc w:val="both"/>
        <w:rPr>
          <w:rFonts w:ascii="Arial" w:hAnsi="Arial" w:cs="Arial"/>
          <w:bCs/>
        </w:rPr>
      </w:pPr>
      <w:r>
        <w:rPr>
          <w:rFonts w:ascii="Arial" w:hAnsi="Arial" w:cs="Arial"/>
          <w:bCs/>
        </w:rPr>
        <w:t xml:space="preserve">3. Comprobar el cumplimiento de la Ley y/o Reglamento y demás disposiciones aplicables a los Órganos de Gobierno.  </w:t>
      </w:r>
    </w:p>
    <w:p w14:paraId="0FEEA9C6" w14:textId="77777777" w:rsidR="00B10E41" w:rsidRPr="00D43A4B" w:rsidRDefault="00B10E41" w:rsidP="0096019B">
      <w:pPr>
        <w:spacing w:line="360" w:lineRule="auto"/>
        <w:jc w:val="both"/>
        <w:rPr>
          <w:rFonts w:ascii="Arial" w:hAnsi="Arial" w:cs="Arial"/>
          <w:bCs/>
          <w:sz w:val="16"/>
          <w:szCs w:val="16"/>
        </w:rPr>
      </w:pPr>
    </w:p>
    <w:p w14:paraId="51F3D39D" w14:textId="6BB0F6E6" w:rsidR="00B10E41" w:rsidRDefault="00B10E41" w:rsidP="0096019B">
      <w:pPr>
        <w:pStyle w:val="Prrafodelista"/>
        <w:spacing w:line="360" w:lineRule="auto"/>
        <w:ind w:left="0" w:right="190"/>
        <w:jc w:val="both"/>
        <w:rPr>
          <w:rFonts w:ascii="Arial" w:hAnsi="Arial" w:cs="Arial"/>
          <w:bCs/>
          <w:lang w:val="es-ES"/>
        </w:rPr>
      </w:pPr>
      <w:r>
        <w:rPr>
          <w:rFonts w:ascii="Arial" w:hAnsi="Arial" w:cs="Arial"/>
          <w:bCs/>
          <w:lang w:val="es-ES"/>
        </w:rPr>
        <w:t>4. Constatar que la Comisión haya registrado l</w:t>
      </w:r>
      <w:r w:rsidRPr="00024099">
        <w:rPr>
          <w:rFonts w:ascii="Arial" w:hAnsi="Arial" w:cs="Arial"/>
          <w:bCs/>
          <w:lang w:val="es-ES"/>
        </w:rPr>
        <w:t xml:space="preserve">as etapas del presupuesto </w:t>
      </w:r>
      <w:r>
        <w:rPr>
          <w:rFonts w:ascii="Arial" w:hAnsi="Arial" w:cs="Arial"/>
          <w:bCs/>
          <w:lang w:val="es-ES"/>
        </w:rPr>
        <w:t>de egresos</w:t>
      </w:r>
      <w:r w:rsidRPr="00024099">
        <w:rPr>
          <w:rFonts w:ascii="Arial" w:hAnsi="Arial" w:cs="Arial"/>
          <w:bCs/>
          <w:lang w:val="es-ES"/>
        </w:rPr>
        <w:t>, en las cuentas contables que, para tal efecto, establece el CONAC, las cuales deberán reflejar: el aprobado, modificado, comprometido, devengado, ejercido y pagado.</w:t>
      </w:r>
    </w:p>
    <w:p w14:paraId="120A2134" w14:textId="77777777" w:rsidR="00B10E41" w:rsidRPr="00FE088F" w:rsidRDefault="00B10E41" w:rsidP="0096019B">
      <w:pPr>
        <w:pStyle w:val="Prrafodelista"/>
        <w:spacing w:line="360" w:lineRule="auto"/>
        <w:ind w:left="0" w:right="190"/>
        <w:jc w:val="both"/>
        <w:rPr>
          <w:rFonts w:ascii="Arial" w:hAnsi="Arial" w:cs="Arial"/>
          <w:bCs/>
          <w:sz w:val="20"/>
          <w:szCs w:val="20"/>
          <w:lang w:val="es-ES"/>
        </w:rPr>
      </w:pPr>
    </w:p>
    <w:p w14:paraId="29A88256" w14:textId="77777777" w:rsidR="00B10E41" w:rsidRPr="0094511C" w:rsidRDefault="00B10E41" w:rsidP="0096019B">
      <w:pPr>
        <w:pStyle w:val="Prrafodelista"/>
        <w:spacing w:line="360" w:lineRule="auto"/>
        <w:ind w:left="0" w:right="190"/>
        <w:jc w:val="both"/>
        <w:rPr>
          <w:rFonts w:ascii="Arial" w:hAnsi="Arial" w:cs="Arial"/>
          <w:bCs/>
          <w:lang w:val="es-ES"/>
        </w:rPr>
      </w:pPr>
      <w:r>
        <w:rPr>
          <w:rFonts w:ascii="Arial" w:hAnsi="Arial" w:cs="Arial"/>
          <w:bCs/>
          <w:lang w:val="es-ES"/>
        </w:rPr>
        <w:lastRenderedPageBreak/>
        <w:t xml:space="preserve">5. </w:t>
      </w:r>
      <w:r w:rsidRPr="00B51B14">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409CEACB" w14:textId="77777777" w:rsidR="00B10E41" w:rsidRPr="00D43A4B" w:rsidRDefault="00B10E41" w:rsidP="0096019B">
      <w:pPr>
        <w:pStyle w:val="Prrafodelista"/>
        <w:spacing w:line="360" w:lineRule="auto"/>
        <w:ind w:left="0" w:right="190"/>
        <w:jc w:val="both"/>
        <w:rPr>
          <w:rFonts w:ascii="Arial" w:hAnsi="Arial" w:cs="Arial"/>
          <w:bCs/>
          <w:sz w:val="16"/>
          <w:szCs w:val="16"/>
          <w:highlight w:val="yellow"/>
          <w:lang w:val="es-ES"/>
        </w:rPr>
      </w:pPr>
    </w:p>
    <w:p w14:paraId="5EE84782" w14:textId="77777777" w:rsidR="00B10E41" w:rsidRPr="00B51B14" w:rsidRDefault="00B10E41" w:rsidP="0096019B">
      <w:pPr>
        <w:spacing w:line="360" w:lineRule="auto"/>
        <w:ind w:right="190"/>
        <w:jc w:val="both"/>
        <w:rPr>
          <w:rFonts w:ascii="Arial" w:hAnsi="Arial" w:cs="Arial"/>
          <w:lang w:val="es-ES"/>
        </w:rPr>
      </w:pPr>
      <w:r>
        <w:rPr>
          <w:rFonts w:ascii="Arial" w:hAnsi="Arial" w:cs="Arial"/>
          <w:lang w:val="es-ES"/>
        </w:rPr>
        <w:t>6</w:t>
      </w:r>
      <w:r w:rsidRPr="00B51B14">
        <w:rPr>
          <w:rFonts w:ascii="Arial" w:hAnsi="Arial" w:cs="Arial"/>
          <w:lang w:val="es-ES"/>
        </w:rPr>
        <w:t>. Cotejar que los sueldos contemplados en la nómina correspondieron a los establecidos en el tabulador autorizado vigente.</w:t>
      </w:r>
    </w:p>
    <w:p w14:paraId="100C374C" w14:textId="77777777" w:rsidR="00B10E41" w:rsidRPr="00D43A4B" w:rsidRDefault="00B10E41" w:rsidP="0096019B">
      <w:pPr>
        <w:pStyle w:val="Prrafodelista"/>
        <w:spacing w:line="360" w:lineRule="auto"/>
        <w:ind w:left="0" w:right="190"/>
        <w:jc w:val="both"/>
        <w:rPr>
          <w:rFonts w:ascii="Arial" w:hAnsi="Arial" w:cs="Arial"/>
          <w:bCs/>
          <w:sz w:val="16"/>
          <w:szCs w:val="16"/>
          <w:highlight w:val="yellow"/>
          <w:lang w:val="es-ES"/>
        </w:rPr>
      </w:pPr>
    </w:p>
    <w:p w14:paraId="3FB215C2" w14:textId="77777777" w:rsidR="00B10E41" w:rsidRPr="0094511C" w:rsidRDefault="00B10E41" w:rsidP="0096019B">
      <w:pPr>
        <w:pStyle w:val="Prrafodelista"/>
        <w:tabs>
          <w:tab w:val="left" w:pos="9498"/>
        </w:tabs>
        <w:spacing w:line="360" w:lineRule="auto"/>
        <w:ind w:left="0" w:right="190"/>
        <w:jc w:val="both"/>
        <w:rPr>
          <w:rFonts w:ascii="Arial" w:hAnsi="Arial" w:cs="Arial"/>
          <w:bCs/>
          <w:lang w:val="es-ES"/>
        </w:rPr>
      </w:pPr>
      <w:r>
        <w:rPr>
          <w:rFonts w:ascii="Arial" w:hAnsi="Arial" w:cs="Arial"/>
          <w:bCs/>
          <w:lang w:val="es-ES"/>
        </w:rPr>
        <w:t>7</w:t>
      </w:r>
      <w:r w:rsidRPr="0094511C">
        <w:rPr>
          <w:rFonts w:ascii="Arial" w:hAnsi="Arial" w:cs="Arial"/>
          <w:bCs/>
          <w:lang w:val="es-ES"/>
        </w:rPr>
        <w:t>. 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14:paraId="2DF98154" w14:textId="77777777" w:rsidR="00B10E41" w:rsidRPr="00D43A4B" w:rsidRDefault="00B10E41" w:rsidP="0096019B">
      <w:pPr>
        <w:pStyle w:val="Prrafodelista"/>
        <w:spacing w:line="360" w:lineRule="auto"/>
        <w:ind w:left="0" w:right="190"/>
        <w:jc w:val="both"/>
        <w:rPr>
          <w:rFonts w:ascii="Arial" w:hAnsi="Arial" w:cs="Arial"/>
          <w:bCs/>
          <w:sz w:val="16"/>
          <w:szCs w:val="16"/>
          <w:highlight w:val="yellow"/>
          <w:lang w:val="es-ES"/>
        </w:rPr>
      </w:pPr>
    </w:p>
    <w:p w14:paraId="57E342CA" w14:textId="39E91CE8" w:rsidR="00B10E41" w:rsidRPr="004B7FF7" w:rsidRDefault="00B10E41" w:rsidP="0096019B">
      <w:pPr>
        <w:spacing w:line="360" w:lineRule="auto"/>
        <w:ind w:right="190"/>
        <w:jc w:val="both"/>
        <w:rPr>
          <w:rFonts w:ascii="Arial" w:hAnsi="Arial" w:cs="Arial"/>
          <w:highlight w:val="yellow"/>
        </w:rPr>
      </w:pPr>
      <w:r>
        <w:rPr>
          <w:rFonts w:ascii="Arial" w:hAnsi="Arial" w:cs="Arial"/>
        </w:rPr>
        <w:t xml:space="preserve">8. </w:t>
      </w:r>
      <w:r w:rsidRPr="0094511C">
        <w:rPr>
          <w:rFonts w:ascii="Arial" w:hAnsi="Arial" w:cs="Arial"/>
        </w:rPr>
        <w:t>Examen crítico de los documentos que respaldan los gastos para verificar que los bienes o servicios hayan sido efectivamente recibidos y derivados de transacciones normales y propias</w:t>
      </w:r>
      <w:r>
        <w:rPr>
          <w:rFonts w:ascii="Arial" w:hAnsi="Arial" w:cs="Arial"/>
        </w:rPr>
        <w:t xml:space="preserve"> de la Comisión</w:t>
      </w:r>
      <w:r w:rsidRPr="0094511C">
        <w:rPr>
          <w:rFonts w:ascii="Arial" w:hAnsi="Arial" w:cs="Arial"/>
        </w:rPr>
        <w:t>.</w:t>
      </w:r>
    </w:p>
    <w:p w14:paraId="44861FF7" w14:textId="77777777" w:rsidR="00B10E41" w:rsidRPr="00D43A4B" w:rsidRDefault="00B10E41" w:rsidP="0096019B">
      <w:pPr>
        <w:pStyle w:val="Prrafodelista"/>
        <w:spacing w:line="360" w:lineRule="auto"/>
        <w:ind w:left="0" w:right="190"/>
        <w:jc w:val="both"/>
        <w:rPr>
          <w:rFonts w:ascii="Arial" w:hAnsi="Arial" w:cs="Arial"/>
          <w:bCs/>
          <w:sz w:val="16"/>
          <w:szCs w:val="16"/>
          <w:highlight w:val="yellow"/>
          <w:lang w:val="es-ES"/>
        </w:rPr>
      </w:pPr>
    </w:p>
    <w:p w14:paraId="688525BD" w14:textId="77777777" w:rsidR="00B10E41" w:rsidRDefault="00B10E41" w:rsidP="0096019B">
      <w:pPr>
        <w:spacing w:line="360" w:lineRule="auto"/>
        <w:ind w:right="190"/>
        <w:jc w:val="both"/>
        <w:rPr>
          <w:rFonts w:ascii="Arial" w:hAnsi="Arial" w:cs="Arial"/>
        </w:rPr>
      </w:pPr>
      <w:r>
        <w:rPr>
          <w:rFonts w:ascii="Arial" w:hAnsi="Arial" w:cs="Arial"/>
        </w:rPr>
        <w:t>9</w:t>
      </w:r>
      <w:r w:rsidRPr="002A615D">
        <w:rPr>
          <w:rFonts w:ascii="Arial" w:hAnsi="Arial" w:cs="Arial"/>
        </w:rPr>
        <w:t>. Confirmar que las adquisiciones por servicios</w:t>
      </w:r>
      <w:r>
        <w:rPr>
          <w:rFonts w:ascii="Arial" w:hAnsi="Arial" w:cs="Arial"/>
        </w:rPr>
        <w:t xml:space="preserve"> y materiales y suministros</w:t>
      </w:r>
      <w:r w:rsidRPr="002A615D">
        <w:rPr>
          <w:rFonts w:ascii="Arial" w:hAnsi="Arial" w:cs="Arial"/>
        </w:rPr>
        <w:t xml:space="preserve"> se llevaron a cabo de conformidad con la Ley de Adquisiciones, Arrendamientos y Prestación de Servicios Relacionados con Bienes Muebles del Estado de Quintana Roo.</w:t>
      </w:r>
    </w:p>
    <w:p w14:paraId="5705A9C9" w14:textId="77777777" w:rsidR="00B10E41" w:rsidRPr="00D43A4B" w:rsidRDefault="00B10E41" w:rsidP="0096019B">
      <w:pPr>
        <w:spacing w:line="360" w:lineRule="auto"/>
        <w:ind w:right="190"/>
        <w:jc w:val="both"/>
        <w:rPr>
          <w:rFonts w:ascii="Arial" w:hAnsi="Arial" w:cs="Arial"/>
          <w:sz w:val="16"/>
          <w:szCs w:val="16"/>
        </w:rPr>
      </w:pPr>
    </w:p>
    <w:p w14:paraId="0F4F73F7" w14:textId="77777777" w:rsidR="00B10E41" w:rsidRPr="00EA7FB0" w:rsidRDefault="00B10E41" w:rsidP="0096019B">
      <w:pPr>
        <w:spacing w:line="360" w:lineRule="auto"/>
        <w:ind w:right="141"/>
        <w:jc w:val="both"/>
        <w:rPr>
          <w:rFonts w:ascii="Arial" w:hAnsi="Arial" w:cs="Arial"/>
          <w:bCs/>
          <w:iCs/>
        </w:rPr>
      </w:pPr>
      <w:r>
        <w:rPr>
          <w:rFonts w:ascii="Arial" w:hAnsi="Arial" w:cs="Arial"/>
          <w:bCs/>
          <w:iCs/>
        </w:rPr>
        <w:t>10</w:t>
      </w:r>
      <w:r w:rsidRPr="00EA7FB0">
        <w:rPr>
          <w:rFonts w:ascii="Arial" w:hAnsi="Arial" w:cs="Arial"/>
          <w:bCs/>
          <w:iCs/>
        </w:rPr>
        <w:t xml:space="preserve">. Constatar que los contratos se formalizaron en los plazos establecidos, que fueron firmados por los funcionarios facultados para ello y que se elaboraron de acuerdo con los requisitos establecidos. </w:t>
      </w:r>
    </w:p>
    <w:p w14:paraId="76208C71" w14:textId="77777777" w:rsidR="00B10E41" w:rsidRPr="00D43A4B" w:rsidRDefault="00B10E41" w:rsidP="0096019B">
      <w:pPr>
        <w:spacing w:line="360" w:lineRule="auto"/>
        <w:ind w:right="141"/>
        <w:jc w:val="both"/>
        <w:rPr>
          <w:rFonts w:ascii="Arial" w:hAnsi="Arial" w:cs="Arial"/>
          <w:bCs/>
          <w:iCs/>
          <w:sz w:val="16"/>
          <w:szCs w:val="16"/>
        </w:rPr>
      </w:pPr>
    </w:p>
    <w:p w14:paraId="68228313" w14:textId="69EF98F0" w:rsidR="00B10E41" w:rsidRDefault="00B10E41" w:rsidP="0096019B">
      <w:pPr>
        <w:spacing w:line="360" w:lineRule="auto"/>
        <w:ind w:right="190"/>
        <w:jc w:val="both"/>
        <w:rPr>
          <w:rFonts w:ascii="Arial" w:hAnsi="Arial" w:cs="Arial"/>
          <w:bCs/>
          <w:iCs/>
        </w:rPr>
      </w:pPr>
      <w:r>
        <w:rPr>
          <w:rFonts w:ascii="Arial" w:hAnsi="Arial" w:cs="Arial"/>
        </w:rPr>
        <w:t>1</w:t>
      </w:r>
      <w:r w:rsidR="007434C8">
        <w:rPr>
          <w:rFonts w:ascii="Arial" w:hAnsi="Arial" w:cs="Arial"/>
        </w:rPr>
        <w:t>1</w:t>
      </w:r>
      <w:r>
        <w:rPr>
          <w:rFonts w:ascii="Arial" w:hAnsi="Arial" w:cs="Arial"/>
        </w:rPr>
        <w:t xml:space="preserve">. </w:t>
      </w:r>
      <w:r>
        <w:rPr>
          <w:rFonts w:ascii="Arial" w:hAnsi="Arial" w:cs="Arial"/>
          <w:bCs/>
          <w:iCs/>
        </w:rPr>
        <w:t>Verificar que la contratación de servicios y/o materiales y suministros como medida para atender la p</w:t>
      </w:r>
      <w:r w:rsidRPr="00995904">
        <w:rPr>
          <w:rFonts w:ascii="Arial" w:hAnsi="Arial" w:cs="Arial"/>
          <w:bCs/>
          <w:iCs/>
        </w:rPr>
        <w:t xml:space="preserve">andemia del COVID-19 </w:t>
      </w:r>
      <w:r>
        <w:rPr>
          <w:rFonts w:ascii="Arial" w:hAnsi="Arial" w:cs="Arial"/>
          <w:bCs/>
          <w:iCs/>
        </w:rPr>
        <w:t xml:space="preserve">fue justificada y fundada, asimismo que se </w:t>
      </w:r>
      <w:r w:rsidRPr="00995904">
        <w:rPr>
          <w:rFonts w:ascii="Arial" w:hAnsi="Arial" w:cs="Arial"/>
          <w:bCs/>
          <w:iCs/>
        </w:rPr>
        <w:t>cumplieron con lo dispuesto en las disposiciones legales y normativas aplicables.</w:t>
      </w:r>
    </w:p>
    <w:p w14:paraId="48BDD3A9" w14:textId="02AD05E9" w:rsidR="00AF073C" w:rsidRPr="0096019B" w:rsidRDefault="00AF073C" w:rsidP="0096019B">
      <w:pPr>
        <w:spacing w:line="360" w:lineRule="auto"/>
        <w:ind w:right="190"/>
        <w:jc w:val="both"/>
        <w:rPr>
          <w:rFonts w:ascii="Arial" w:hAnsi="Arial" w:cs="Arial"/>
          <w:bCs/>
          <w:iCs/>
          <w:sz w:val="20"/>
          <w:szCs w:val="20"/>
        </w:rPr>
      </w:pPr>
    </w:p>
    <w:p w14:paraId="211BDDB3" w14:textId="13F7FF3F" w:rsidR="00AF073C" w:rsidRDefault="007434C8" w:rsidP="0096019B">
      <w:pPr>
        <w:spacing w:line="360" w:lineRule="auto"/>
        <w:ind w:right="190"/>
        <w:jc w:val="both"/>
        <w:rPr>
          <w:rFonts w:ascii="Arial" w:hAnsi="Arial" w:cs="Arial"/>
          <w:bCs/>
        </w:rPr>
      </w:pPr>
      <w:r>
        <w:rPr>
          <w:rFonts w:ascii="Arial" w:hAnsi="Arial" w:cs="Arial"/>
          <w:bCs/>
        </w:rPr>
        <w:lastRenderedPageBreak/>
        <w:t>12</w:t>
      </w:r>
      <w:r w:rsidR="009256CB">
        <w:rPr>
          <w:rFonts w:ascii="Arial" w:hAnsi="Arial" w:cs="Arial"/>
          <w:bCs/>
        </w:rPr>
        <w:t>. Verificar que los bienes muebles e i</w:t>
      </w:r>
      <w:r w:rsidR="00AF073C">
        <w:rPr>
          <w:rFonts w:ascii="Arial" w:hAnsi="Arial" w:cs="Arial"/>
          <w:bCs/>
        </w:rPr>
        <w:t xml:space="preserve">nmuebles, cuenten con la documentación comprobatoria y </w:t>
      </w:r>
      <w:proofErr w:type="spellStart"/>
      <w:r w:rsidR="00AF073C">
        <w:rPr>
          <w:rFonts w:ascii="Arial" w:hAnsi="Arial" w:cs="Arial"/>
          <w:bCs/>
        </w:rPr>
        <w:t>justificatoria</w:t>
      </w:r>
      <w:proofErr w:type="spellEnd"/>
      <w:r w:rsidR="00AF073C">
        <w:rPr>
          <w:rFonts w:ascii="Arial" w:hAnsi="Arial" w:cs="Arial"/>
          <w:bCs/>
        </w:rPr>
        <w:t xml:space="preserve">, que se encuentren conciliados contablemente e inventariados y que estén publicados en su página web de acuerdo a la Ley General de Contabilidad Gubernamental. </w:t>
      </w:r>
    </w:p>
    <w:p w14:paraId="70D52BE6" w14:textId="77777777" w:rsidR="00DD5FFA" w:rsidRPr="00D43A4B" w:rsidRDefault="00DD5FFA" w:rsidP="0096019B">
      <w:pPr>
        <w:spacing w:line="360" w:lineRule="auto"/>
        <w:ind w:right="141"/>
        <w:jc w:val="both"/>
        <w:rPr>
          <w:rFonts w:ascii="Arial" w:hAnsi="Arial" w:cs="Arial"/>
          <w:bCs/>
          <w:sz w:val="16"/>
          <w:szCs w:val="16"/>
          <w:highlight w:val="green"/>
        </w:rPr>
      </w:pPr>
    </w:p>
    <w:p w14:paraId="61CF52F5" w14:textId="03CE70D2" w:rsidR="00766491" w:rsidRDefault="00B10E41" w:rsidP="0096019B">
      <w:pPr>
        <w:spacing w:line="360" w:lineRule="auto"/>
        <w:ind w:right="190"/>
        <w:jc w:val="both"/>
        <w:rPr>
          <w:rFonts w:ascii="Arial" w:hAnsi="Arial" w:cs="Arial"/>
          <w:lang w:val="es-ES"/>
        </w:rPr>
      </w:pPr>
      <w:r>
        <w:rPr>
          <w:rFonts w:ascii="Arial" w:hAnsi="Arial" w:cs="Arial"/>
          <w:bCs/>
        </w:rPr>
        <w:t>1</w:t>
      </w:r>
      <w:r w:rsidR="007434C8">
        <w:rPr>
          <w:rFonts w:ascii="Arial" w:hAnsi="Arial" w:cs="Arial"/>
          <w:bCs/>
        </w:rPr>
        <w:t>3</w:t>
      </w:r>
      <w:r>
        <w:rPr>
          <w:rFonts w:ascii="Arial" w:hAnsi="Arial" w:cs="Arial"/>
          <w:bCs/>
        </w:rPr>
        <w:t xml:space="preserve">. </w:t>
      </w:r>
      <w:r w:rsidR="00766491" w:rsidRPr="00FB7CBA">
        <w:rPr>
          <w:rFonts w:ascii="Arial" w:hAnsi="Arial" w:cs="Arial"/>
          <w:lang w:val="es-ES"/>
        </w:rPr>
        <w:t>Verificar</w:t>
      </w:r>
      <w:r w:rsidR="00766491" w:rsidRPr="001423BB">
        <w:rPr>
          <w:rFonts w:ascii="Arial" w:hAnsi="Arial" w:cs="Arial"/>
          <w:lang w:val="es-ES"/>
        </w:rPr>
        <w:t xml:space="preserve"> que </w:t>
      </w:r>
      <w:r w:rsidR="00766491">
        <w:rPr>
          <w:rFonts w:ascii="Arial" w:hAnsi="Arial" w:cs="Arial"/>
          <w:lang w:val="es-ES"/>
        </w:rPr>
        <w:t xml:space="preserve">el origen, </w:t>
      </w:r>
      <w:r w:rsidR="00766491" w:rsidRPr="001423BB">
        <w:rPr>
          <w:rFonts w:ascii="Arial" w:hAnsi="Arial" w:cs="Arial"/>
          <w:lang w:val="es-ES"/>
        </w:rPr>
        <w:t xml:space="preserve">ejecución y el pago de los trabajos </w:t>
      </w:r>
      <w:r w:rsidR="00766491">
        <w:rPr>
          <w:rFonts w:ascii="Arial" w:hAnsi="Arial" w:cs="Arial"/>
          <w:lang w:val="es-ES"/>
        </w:rPr>
        <w:t xml:space="preserve">contratados por Inversiones Públicas </w:t>
      </w:r>
      <w:r w:rsidR="00766491" w:rsidRPr="001423BB">
        <w:rPr>
          <w:rFonts w:ascii="Arial" w:hAnsi="Arial" w:cs="Arial"/>
          <w:lang w:val="es-ES"/>
        </w:rPr>
        <w:t>se realizaron conforme a la</w:t>
      </w:r>
      <w:r w:rsidR="00766491">
        <w:rPr>
          <w:rFonts w:ascii="Arial" w:hAnsi="Arial" w:cs="Arial"/>
          <w:lang w:val="es-ES"/>
        </w:rPr>
        <w:t xml:space="preserve"> </w:t>
      </w:r>
      <w:r w:rsidR="00766491" w:rsidRPr="001423BB">
        <w:rPr>
          <w:rFonts w:ascii="Arial" w:hAnsi="Arial" w:cs="Arial"/>
          <w:lang w:val="es-ES"/>
        </w:rPr>
        <w:t xml:space="preserve">legislación y normativa </w:t>
      </w:r>
      <w:r w:rsidR="00766491">
        <w:rPr>
          <w:rFonts w:ascii="Arial" w:hAnsi="Arial" w:cs="Arial"/>
          <w:lang w:val="es-ES"/>
        </w:rPr>
        <w:t>aplicable.</w:t>
      </w:r>
    </w:p>
    <w:p w14:paraId="69AE63D5" w14:textId="77777777" w:rsidR="00766491" w:rsidRPr="00D43A4B" w:rsidRDefault="00766491" w:rsidP="0096019B">
      <w:pPr>
        <w:spacing w:line="360" w:lineRule="auto"/>
        <w:ind w:right="190"/>
        <w:jc w:val="both"/>
        <w:rPr>
          <w:rFonts w:ascii="Arial" w:hAnsi="Arial" w:cs="Arial"/>
          <w:sz w:val="16"/>
          <w:szCs w:val="16"/>
          <w:lang w:val="es-ES"/>
        </w:rPr>
      </w:pPr>
    </w:p>
    <w:p w14:paraId="6238D29F" w14:textId="778EB7E1" w:rsidR="00766491" w:rsidRPr="00D43A4B" w:rsidRDefault="00766491" w:rsidP="0096019B">
      <w:pPr>
        <w:spacing w:line="360" w:lineRule="auto"/>
        <w:ind w:right="190"/>
        <w:jc w:val="both"/>
        <w:rPr>
          <w:rFonts w:ascii="Arial" w:hAnsi="Arial" w:cs="Arial"/>
          <w:sz w:val="16"/>
          <w:szCs w:val="16"/>
          <w:lang w:val="es-ES"/>
        </w:rPr>
      </w:pPr>
      <w:r>
        <w:rPr>
          <w:rFonts w:ascii="Arial" w:hAnsi="Arial" w:cs="Arial"/>
          <w:lang w:val="es-ES"/>
        </w:rPr>
        <w:t>1</w:t>
      </w:r>
      <w:r w:rsidR="007434C8">
        <w:rPr>
          <w:rFonts w:ascii="Arial" w:hAnsi="Arial" w:cs="Arial"/>
          <w:lang w:val="es-ES"/>
        </w:rPr>
        <w:t>4</w:t>
      </w:r>
      <w:r>
        <w:rPr>
          <w:rFonts w:ascii="Arial" w:hAnsi="Arial" w:cs="Arial"/>
          <w:lang w:val="es-ES"/>
        </w:rPr>
        <w:t>. Confirmar que las Inversiones Públicas contratadas estén contabilizadas en Bienes Inmuebles, Infraestructura y Construcciones.</w:t>
      </w:r>
      <w:r w:rsidRPr="001423BB">
        <w:rPr>
          <w:rFonts w:ascii="Arial" w:hAnsi="Arial" w:cs="Arial"/>
          <w:lang w:val="es-ES"/>
        </w:rPr>
        <w:cr/>
      </w:r>
    </w:p>
    <w:p w14:paraId="0B49A0FE" w14:textId="163BBE3D" w:rsidR="00766491" w:rsidRPr="00BF1642" w:rsidRDefault="00766491" w:rsidP="0096019B">
      <w:pPr>
        <w:spacing w:line="360" w:lineRule="auto"/>
        <w:ind w:right="190"/>
        <w:jc w:val="both"/>
        <w:rPr>
          <w:rFonts w:ascii="Arial" w:hAnsi="Arial" w:cs="Arial"/>
          <w:lang w:val="es-ES"/>
        </w:rPr>
      </w:pPr>
      <w:r>
        <w:rPr>
          <w:rFonts w:ascii="Arial" w:hAnsi="Arial" w:cs="Arial"/>
          <w:lang w:val="es-ES"/>
        </w:rPr>
        <w:t>1</w:t>
      </w:r>
      <w:r w:rsidR="007434C8">
        <w:rPr>
          <w:rFonts w:ascii="Arial" w:hAnsi="Arial" w:cs="Arial"/>
          <w:lang w:val="es-ES"/>
        </w:rPr>
        <w:t>5</w:t>
      </w:r>
      <w:r>
        <w:rPr>
          <w:rFonts w:ascii="Arial" w:hAnsi="Arial" w:cs="Arial"/>
          <w:lang w:val="es-ES"/>
        </w:rPr>
        <w:t xml:space="preserve">. </w:t>
      </w:r>
      <w:r w:rsidRPr="002A615D">
        <w:rPr>
          <w:rFonts w:ascii="Arial" w:hAnsi="Arial" w:cs="Arial"/>
        </w:rPr>
        <w:t>Confirmar</w:t>
      </w:r>
      <w:r>
        <w:rPr>
          <w:rFonts w:ascii="Arial" w:hAnsi="Arial" w:cs="Arial"/>
        </w:rPr>
        <w:t xml:space="preserve"> que la contratación por Inversión Pública</w:t>
      </w:r>
      <w:r w:rsidRPr="002A615D">
        <w:rPr>
          <w:rFonts w:ascii="Arial" w:hAnsi="Arial" w:cs="Arial"/>
        </w:rPr>
        <w:t xml:space="preserve"> se </w:t>
      </w:r>
      <w:r>
        <w:rPr>
          <w:rFonts w:ascii="Arial" w:hAnsi="Arial" w:cs="Arial"/>
        </w:rPr>
        <w:t>llevó</w:t>
      </w:r>
      <w:r w:rsidRPr="002A615D">
        <w:rPr>
          <w:rFonts w:ascii="Arial" w:hAnsi="Arial" w:cs="Arial"/>
        </w:rPr>
        <w:t xml:space="preserve"> a cabo de conformidad con la Ley de </w:t>
      </w:r>
      <w:r>
        <w:rPr>
          <w:rFonts w:ascii="Arial" w:hAnsi="Arial" w:cs="Arial"/>
        </w:rPr>
        <w:t xml:space="preserve">Obras Públicas y Servicios Relacionados con las Mismas del Estado de Quintana Roo. </w:t>
      </w:r>
    </w:p>
    <w:p w14:paraId="1301AF48" w14:textId="1665A6E0" w:rsidR="00A623C4" w:rsidRDefault="00A623C4" w:rsidP="0096019B">
      <w:pPr>
        <w:spacing w:line="360" w:lineRule="auto"/>
        <w:ind w:right="141"/>
        <w:jc w:val="both"/>
        <w:rPr>
          <w:rFonts w:ascii="Arial" w:hAnsi="Arial" w:cs="Arial"/>
          <w:bCs/>
        </w:rPr>
      </w:pPr>
    </w:p>
    <w:p w14:paraId="2C9E130F" w14:textId="77777777" w:rsidR="00A623C4" w:rsidRPr="00C47B98" w:rsidRDefault="00A623C4" w:rsidP="00C142A1">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77777777" w:rsidR="00A623C4" w:rsidRDefault="00A623C4" w:rsidP="00A623C4">
      <w:pPr>
        <w:spacing w:line="360" w:lineRule="auto"/>
        <w:ind w:right="141"/>
        <w:jc w:val="both"/>
        <w:rPr>
          <w:rFonts w:ascii="Arial" w:hAnsi="Arial" w:cs="Arial"/>
          <w:b/>
          <w:highlight w:val="darkYellow"/>
        </w:rPr>
      </w:pPr>
    </w:p>
    <w:p w14:paraId="1194206D" w14:textId="77777777" w:rsidR="00A623C4" w:rsidRPr="002E2A36" w:rsidRDefault="00A623C4" w:rsidP="00A623C4">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D00F76" w:rsidRDefault="00A623C4" w:rsidP="00A623C4">
      <w:pPr>
        <w:spacing w:line="360" w:lineRule="auto"/>
        <w:ind w:right="141"/>
        <w:jc w:val="both"/>
        <w:rPr>
          <w:rFonts w:ascii="Arial" w:hAnsi="Arial" w:cs="Arial"/>
          <w:bCs/>
        </w:rPr>
      </w:pPr>
    </w:p>
    <w:p w14:paraId="4F23B573" w14:textId="30B16675" w:rsidR="00A623C4" w:rsidRDefault="00A623C4" w:rsidP="00A623C4">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04250B">
        <w:rPr>
          <w:rFonts w:ascii="Arial" w:hAnsi="Arial" w:cs="Arial"/>
          <w:bCs/>
        </w:rPr>
        <w:lastRenderedPageBreak/>
        <w:t>número</w:t>
      </w:r>
      <w:r>
        <w:rPr>
          <w:rFonts w:ascii="Arial" w:hAnsi="Arial" w:cs="Arial"/>
          <w:bCs/>
        </w:rPr>
        <w:t xml:space="preserve"> </w:t>
      </w:r>
      <w:r w:rsidRPr="00FE7AA7">
        <w:rPr>
          <w:rFonts w:ascii="Arial" w:hAnsi="Arial" w:cs="Arial"/>
          <w:bCs/>
        </w:rPr>
        <w:t>ASEQROO/ASE/AEMF/0</w:t>
      </w:r>
      <w:r>
        <w:rPr>
          <w:rFonts w:ascii="Arial" w:hAnsi="Arial" w:cs="Arial"/>
          <w:bCs/>
        </w:rPr>
        <w:t>87</w:t>
      </w:r>
      <w:r w:rsidR="004E1D46">
        <w:rPr>
          <w:rFonts w:ascii="Arial" w:hAnsi="Arial" w:cs="Arial"/>
          <w:bCs/>
        </w:rPr>
        <w:t>8</w:t>
      </w:r>
      <w:r w:rsidRPr="00FE7AA7">
        <w:rPr>
          <w:rFonts w:ascii="Arial" w:hAnsi="Arial" w:cs="Arial"/>
          <w:bCs/>
        </w:rPr>
        <w:t>/0</w:t>
      </w:r>
      <w:r>
        <w:rPr>
          <w:rFonts w:ascii="Arial" w:hAnsi="Arial" w:cs="Arial"/>
          <w:bCs/>
        </w:rPr>
        <w:t>7</w:t>
      </w:r>
      <w:r w:rsidRPr="00FE7AA7">
        <w:rPr>
          <w:rFonts w:ascii="Arial" w:hAnsi="Arial" w:cs="Arial"/>
          <w:bCs/>
        </w:rPr>
        <w:t>/202</w:t>
      </w:r>
      <w:r>
        <w:rPr>
          <w:rFonts w:ascii="Arial" w:hAnsi="Arial" w:cs="Arial"/>
          <w:bCs/>
        </w:rPr>
        <w:t xml:space="preserve">1, </w:t>
      </w:r>
      <w:r w:rsidRPr="0004250B">
        <w:rPr>
          <w:rFonts w:ascii="Arial" w:hAnsi="Arial" w:cs="Arial"/>
          <w:bCs/>
        </w:rPr>
        <w:t>siendo los servidores públicos a cargo de coordinar y supervisar la auditoría, los siguientes:</w:t>
      </w:r>
    </w:p>
    <w:p w14:paraId="27F4E1B5" w14:textId="77777777" w:rsidR="00A623C4" w:rsidRPr="00D00F76" w:rsidRDefault="00A623C4" w:rsidP="00A623C4">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77777777" w:rsidR="00A623C4" w:rsidRPr="00845B1A" w:rsidRDefault="00A623C4" w:rsidP="00024164">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F6EA531" w14:textId="77777777" w:rsidR="00A623C4" w:rsidRPr="00845B1A" w:rsidRDefault="00A623C4" w:rsidP="00024164">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A623C4" w:rsidRPr="00845B1A" w14:paraId="5A36AA23" w14:textId="77777777" w:rsidTr="00024164">
        <w:trPr>
          <w:jc w:val="center"/>
        </w:trPr>
        <w:tc>
          <w:tcPr>
            <w:tcW w:w="6374" w:type="dxa"/>
            <w:shd w:val="clear" w:color="auto" w:fill="auto"/>
          </w:tcPr>
          <w:p w14:paraId="3B3DAAA2" w14:textId="57634938" w:rsidR="00A623C4" w:rsidRPr="00845B1A" w:rsidRDefault="004E1D46" w:rsidP="00024164">
            <w:pPr>
              <w:spacing w:line="360" w:lineRule="auto"/>
              <w:rPr>
                <w:rFonts w:ascii="Arial" w:hAnsi="Arial" w:cs="Arial"/>
                <w:bCs/>
              </w:rPr>
            </w:pPr>
            <w:r>
              <w:rPr>
                <w:rFonts w:ascii="Arial" w:hAnsi="Arial" w:cs="Arial"/>
              </w:rPr>
              <w:t>C.P.A. Araceli Alanís Rodriguez</w:t>
            </w:r>
          </w:p>
        </w:tc>
        <w:tc>
          <w:tcPr>
            <w:tcW w:w="2977" w:type="dxa"/>
            <w:shd w:val="clear" w:color="auto" w:fill="auto"/>
          </w:tcPr>
          <w:p w14:paraId="47C7E205" w14:textId="186E5ACC" w:rsidR="00A623C4" w:rsidRPr="00845B1A" w:rsidRDefault="00A623C4" w:rsidP="004E1D46">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7E29F620" w14:textId="063EE660" w:rsidR="00A623C4" w:rsidRDefault="00A623C4" w:rsidP="00A623C4">
      <w:pPr>
        <w:spacing w:line="360" w:lineRule="auto"/>
        <w:ind w:right="190"/>
        <w:jc w:val="both"/>
        <w:rPr>
          <w:rFonts w:ascii="Arial" w:hAnsi="Arial" w:cs="Arial"/>
          <w:b/>
        </w:rPr>
      </w:pPr>
    </w:p>
    <w:p w14:paraId="3618B702" w14:textId="77777777" w:rsidR="00E4768E" w:rsidRDefault="00E4768E" w:rsidP="00A623C4">
      <w:pPr>
        <w:spacing w:line="360" w:lineRule="auto"/>
        <w:ind w:right="190"/>
        <w:jc w:val="both"/>
        <w:rPr>
          <w:rFonts w:ascii="Arial" w:hAnsi="Arial" w:cs="Arial"/>
          <w:b/>
        </w:rPr>
      </w:pPr>
    </w:p>
    <w:p w14:paraId="26363448" w14:textId="0453232A" w:rsidR="00A623C4" w:rsidRPr="00845B1A" w:rsidRDefault="00DD5FFA" w:rsidP="00A623C4">
      <w:pPr>
        <w:spacing w:line="360" w:lineRule="auto"/>
        <w:ind w:right="190"/>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1A5502" w:rsidRDefault="00A623C4" w:rsidP="00A623C4">
      <w:pPr>
        <w:spacing w:line="360" w:lineRule="auto"/>
        <w:ind w:right="48"/>
        <w:jc w:val="both"/>
        <w:rPr>
          <w:rFonts w:ascii="Arial" w:hAnsi="Arial" w:cs="Arial"/>
        </w:rPr>
      </w:pPr>
    </w:p>
    <w:p w14:paraId="1AB86072" w14:textId="7C7C2686" w:rsidR="00A623C4" w:rsidRDefault="00DD5FFA" w:rsidP="00C142A1">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2020</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A623C4">
      <w:pPr>
        <w:spacing w:line="360" w:lineRule="auto"/>
        <w:ind w:right="48"/>
        <w:jc w:val="both"/>
        <w:rPr>
          <w:rFonts w:ascii="Arial" w:hAnsi="Arial" w:cs="Arial"/>
          <w:sz w:val="20"/>
          <w:szCs w:val="20"/>
        </w:rPr>
      </w:pPr>
    </w:p>
    <w:p w14:paraId="2E58A7B1" w14:textId="77777777" w:rsidR="00A623C4" w:rsidRDefault="00A623C4" w:rsidP="00A623C4">
      <w:pPr>
        <w:spacing w:line="360" w:lineRule="auto"/>
        <w:ind w:right="190"/>
        <w:jc w:val="both"/>
        <w:rPr>
          <w:rFonts w:ascii="Arial" w:hAnsi="Arial" w:cs="Arial"/>
          <w:b/>
        </w:rPr>
      </w:pPr>
      <w:r w:rsidRPr="00845B1A">
        <w:rPr>
          <w:rFonts w:ascii="Arial" w:hAnsi="Arial" w:cs="Arial"/>
          <w:b/>
        </w:rPr>
        <w:t>A. Conclusiones</w:t>
      </w:r>
    </w:p>
    <w:p w14:paraId="1A260692" w14:textId="77777777" w:rsidR="00A623C4" w:rsidRPr="00D00F76" w:rsidRDefault="00A623C4" w:rsidP="00A623C4">
      <w:pPr>
        <w:spacing w:line="360" w:lineRule="auto"/>
        <w:ind w:right="190"/>
        <w:jc w:val="both"/>
        <w:rPr>
          <w:rFonts w:ascii="Arial" w:hAnsi="Arial" w:cs="Arial"/>
          <w:b/>
          <w:sz w:val="16"/>
          <w:szCs w:val="16"/>
        </w:rPr>
      </w:pPr>
    </w:p>
    <w:p w14:paraId="3FD6DDA4" w14:textId="452BD023" w:rsidR="00A623C4" w:rsidRDefault="00DD5FFA" w:rsidP="00C142A1">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Pr>
          <w:rFonts w:ascii="Arial" w:hAnsi="Arial" w:cs="Arial"/>
          <w:bCs/>
          <w:iCs/>
          <w:shd w:val="clear" w:color="auto" w:fill="FFFFFF" w:themeFill="background1"/>
        </w:rPr>
        <w:t>2020</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001A5502">
        <w:rPr>
          <w:rFonts w:ascii="Arial" w:hAnsi="Arial" w:cs="Arial"/>
          <w:bCs/>
          <w:iCs/>
          <w:shd w:val="clear" w:color="auto" w:fill="FFFFFF" w:themeFill="background1"/>
        </w:rPr>
        <w:t>.</w:t>
      </w:r>
    </w:p>
    <w:p w14:paraId="3CDCBB70" w14:textId="77777777" w:rsidR="001A5502" w:rsidRDefault="001A5502" w:rsidP="00C142A1">
      <w:pPr>
        <w:spacing w:line="360" w:lineRule="auto"/>
        <w:ind w:right="141"/>
        <w:jc w:val="both"/>
        <w:rPr>
          <w:rFonts w:ascii="Arial" w:hAnsi="Arial" w:cs="Arial"/>
          <w:bCs/>
          <w:iCs/>
          <w:shd w:val="clear" w:color="auto" w:fill="FFFFFF" w:themeFill="background1"/>
        </w:rPr>
      </w:pPr>
    </w:p>
    <w:p w14:paraId="3101A4CF" w14:textId="24F360DD" w:rsidR="00A623C4" w:rsidRDefault="00A623C4" w:rsidP="00A623C4">
      <w:pPr>
        <w:spacing w:line="360" w:lineRule="auto"/>
        <w:ind w:right="190"/>
        <w:jc w:val="both"/>
        <w:rPr>
          <w:rFonts w:ascii="Arial" w:hAnsi="Arial" w:cs="Arial"/>
          <w:bCs/>
        </w:rPr>
      </w:pPr>
    </w:p>
    <w:p w14:paraId="27D7B4C3" w14:textId="77777777" w:rsidR="00B303D9" w:rsidRPr="00626EF1" w:rsidRDefault="00B303D9" w:rsidP="00A623C4">
      <w:pPr>
        <w:spacing w:line="360" w:lineRule="auto"/>
        <w:ind w:right="190"/>
        <w:jc w:val="both"/>
        <w:rPr>
          <w:rFonts w:ascii="Arial" w:hAnsi="Arial" w:cs="Arial"/>
          <w:bCs/>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lastRenderedPageBreak/>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8436E9" w:rsidRDefault="00A623C4" w:rsidP="00A623C4">
      <w:pPr>
        <w:spacing w:line="360" w:lineRule="auto"/>
        <w:jc w:val="both"/>
        <w:rPr>
          <w:rFonts w:ascii="Arial" w:hAnsi="Arial" w:cs="Arial"/>
        </w:rPr>
      </w:pPr>
    </w:p>
    <w:p w14:paraId="78DCC409" w14:textId="08C2F799" w:rsidR="00A623C4" w:rsidRPr="005604F7" w:rsidRDefault="00A623C4" w:rsidP="00A623C4">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4F171D">
        <w:rPr>
          <w:rFonts w:ascii="Arial" w:hAnsi="Arial" w:cs="Arial"/>
        </w:rPr>
        <w:t xml:space="preserve">se presentaron </w:t>
      </w:r>
      <w:r w:rsidR="004F171D" w:rsidRPr="004F171D">
        <w:rPr>
          <w:rFonts w:ascii="Arial" w:hAnsi="Arial" w:cs="Arial"/>
          <w:b/>
        </w:rPr>
        <w:t>13</w:t>
      </w:r>
      <w:r w:rsidRPr="004F171D">
        <w:rPr>
          <w:rFonts w:ascii="Arial" w:hAnsi="Arial" w:cs="Arial"/>
        </w:rPr>
        <w:t xml:space="preserve"> resultados finales de auditoría y se determinaron </w:t>
      </w:r>
      <w:r w:rsidR="004F171D" w:rsidRPr="004F171D">
        <w:rPr>
          <w:rFonts w:ascii="Arial" w:hAnsi="Arial" w:cs="Arial"/>
          <w:b/>
        </w:rPr>
        <w:t>14</w:t>
      </w:r>
      <w:r w:rsidRPr="004F171D">
        <w:rPr>
          <w:rFonts w:ascii="Arial" w:hAnsi="Arial" w:cs="Arial"/>
        </w:rPr>
        <w:t xml:space="preserve"> observaciones, de las cuales</w:t>
      </w:r>
      <w:r w:rsidR="006F036E">
        <w:rPr>
          <w:rFonts w:ascii="Arial" w:hAnsi="Arial" w:cs="Arial"/>
        </w:rPr>
        <w:t xml:space="preserve"> </w:t>
      </w:r>
      <w:r w:rsidR="00B06A1F">
        <w:rPr>
          <w:rFonts w:ascii="Arial" w:hAnsi="Arial" w:cs="Arial"/>
        </w:rPr>
        <w:t>12</w:t>
      </w:r>
      <w:r w:rsidR="006F036E">
        <w:rPr>
          <w:rFonts w:ascii="Arial" w:hAnsi="Arial" w:cs="Arial"/>
        </w:rPr>
        <w:t xml:space="preserve"> fueron solventadas y 2</w:t>
      </w:r>
      <w:r w:rsidR="00EF220D">
        <w:rPr>
          <w:rFonts w:ascii="Arial" w:hAnsi="Arial" w:cs="Arial"/>
        </w:rPr>
        <w:t xml:space="preserve"> quedaron pendientes de solventar; emitiéndo</w:t>
      </w:r>
      <w:r w:rsidR="00603897">
        <w:rPr>
          <w:rFonts w:ascii="Arial" w:hAnsi="Arial" w:cs="Arial"/>
        </w:rPr>
        <w:t xml:space="preserve">se </w:t>
      </w:r>
      <w:r w:rsidR="0065327A">
        <w:rPr>
          <w:rFonts w:ascii="Arial" w:hAnsi="Arial" w:cs="Arial"/>
        </w:rPr>
        <w:t>2</w:t>
      </w:r>
      <w:r w:rsidR="00603897">
        <w:rPr>
          <w:rFonts w:ascii="Arial" w:hAnsi="Arial" w:cs="Arial"/>
        </w:rPr>
        <w:t xml:space="preserve"> Sol</w:t>
      </w:r>
      <w:r w:rsidR="00A02AE8">
        <w:rPr>
          <w:rFonts w:ascii="Arial" w:hAnsi="Arial" w:cs="Arial"/>
        </w:rPr>
        <w:t>icitudes de Aclaración</w:t>
      </w:r>
      <w:r w:rsidR="006F036E">
        <w:rPr>
          <w:rFonts w:ascii="Arial" w:hAnsi="Arial" w:cs="Arial"/>
        </w:rPr>
        <w:t xml:space="preserve">. Adicionalmente y como medida </w:t>
      </w:r>
      <w:r w:rsidR="00B06A1F">
        <w:rPr>
          <w:rFonts w:ascii="Arial" w:hAnsi="Arial" w:cs="Arial"/>
        </w:rPr>
        <w:t xml:space="preserve">para </w:t>
      </w:r>
      <w:r w:rsidR="006F036E">
        <w:rPr>
          <w:rFonts w:ascii="Arial" w:hAnsi="Arial" w:cs="Arial"/>
        </w:rPr>
        <w:t>fortalecer el control</w:t>
      </w:r>
      <w:r w:rsidR="00B06A1F">
        <w:rPr>
          <w:rFonts w:ascii="Arial" w:hAnsi="Arial" w:cs="Arial"/>
        </w:rPr>
        <w:t xml:space="preserve"> interno de la Comisión se emitieron</w:t>
      </w:r>
      <w:r w:rsidR="006F036E">
        <w:rPr>
          <w:rFonts w:ascii="Arial" w:hAnsi="Arial" w:cs="Arial"/>
        </w:rPr>
        <w:t xml:space="preserve"> </w:t>
      </w:r>
      <w:r w:rsidR="0065327A">
        <w:rPr>
          <w:rFonts w:ascii="Arial" w:hAnsi="Arial" w:cs="Arial"/>
        </w:rPr>
        <w:t>2</w:t>
      </w:r>
      <w:r w:rsidR="00CF24E1">
        <w:rPr>
          <w:rFonts w:ascii="Arial" w:hAnsi="Arial" w:cs="Arial"/>
        </w:rPr>
        <w:t xml:space="preserve"> R</w:t>
      </w:r>
      <w:r w:rsidR="00603897">
        <w:rPr>
          <w:rFonts w:ascii="Arial" w:hAnsi="Arial" w:cs="Arial"/>
        </w:rPr>
        <w:t>ecomendaciones</w:t>
      </w:r>
      <w:r w:rsidR="00EF220D">
        <w:rPr>
          <w:rFonts w:ascii="Arial" w:hAnsi="Arial" w:cs="Arial"/>
        </w:rPr>
        <w:t>.</w:t>
      </w:r>
      <w:r w:rsidRPr="00BC7D12">
        <w:rPr>
          <w:rFonts w:ascii="Arial" w:hAnsi="Arial" w:cs="Arial"/>
          <w:highlight w:val="yellow"/>
        </w:rPr>
        <w:t xml:space="preserve"> </w:t>
      </w:r>
    </w:p>
    <w:p w14:paraId="48599557" w14:textId="1C075F86" w:rsidR="00BD7DF1" w:rsidRDefault="00BD7DF1">
      <w:pPr>
        <w:rPr>
          <w:rFonts w:ascii="Arial" w:hAnsi="Arial" w:cs="Arial"/>
        </w:rPr>
      </w:pPr>
    </w:p>
    <w:p w14:paraId="2FC2FF0D" w14:textId="77777777" w:rsidR="00A623C4" w:rsidRDefault="00A623C4" w:rsidP="00A623C4">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A623C4">
      <w:pPr>
        <w:spacing w:line="360" w:lineRule="auto"/>
        <w:ind w:right="141"/>
        <w:jc w:val="both"/>
        <w:rPr>
          <w:rFonts w:ascii="Arial" w:hAnsi="Arial" w:cs="Arial"/>
          <w:b/>
        </w:rPr>
      </w:pPr>
    </w:p>
    <w:p w14:paraId="577B6C41" w14:textId="77777777" w:rsidR="00A623C4" w:rsidRDefault="00A623C4" w:rsidP="00A623C4">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34F4D33B" w14:textId="77777777" w:rsidR="00A623C4" w:rsidRDefault="00A623C4" w:rsidP="00A623C4">
      <w:pPr>
        <w:spacing w:line="360" w:lineRule="auto"/>
        <w:jc w:val="both"/>
        <w:rPr>
          <w:rFonts w:ascii="Arial" w:hAnsi="Arial" w:cs="Arial"/>
          <w:b/>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2837"/>
        <w:gridCol w:w="3118"/>
        <w:gridCol w:w="1978"/>
      </w:tblGrid>
      <w:tr w:rsidR="00634018" w:rsidRPr="001F188A" w14:paraId="7237A6E6" w14:textId="50B34B6F" w:rsidTr="001F188A">
        <w:trPr>
          <w:tblHeader/>
          <w:jc w:val="center"/>
        </w:trPr>
        <w:tc>
          <w:tcPr>
            <w:tcW w:w="881" w:type="pct"/>
            <w:shd w:val="clear" w:color="auto" w:fill="D0CECE" w:themeFill="background2" w:themeFillShade="E6"/>
            <w:vAlign w:val="center"/>
          </w:tcPr>
          <w:p w14:paraId="14160B82" w14:textId="77777777" w:rsidR="00634018" w:rsidRPr="001F188A" w:rsidRDefault="00634018" w:rsidP="00CF24E1">
            <w:pPr>
              <w:spacing w:line="276" w:lineRule="auto"/>
              <w:jc w:val="center"/>
              <w:rPr>
                <w:rFonts w:ascii="Arial" w:hAnsi="Arial" w:cs="Arial"/>
                <w:b/>
                <w:sz w:val="19"/>
                <w:szCs w:val="19"/>
              </w:rPr>
            </w:pPr>
            <w:r w:rsidRPr="001F188A">
              <w:rPr>
                <w:rFonts w:ascii="Arial" w:hAnsi="Arial" w:cs="Arial"/>
                <w:b/>
                <w:sz w:val="19"/>
                <w:szCs w:val="19"/>
              </w:rPr>
              <w:t>Referencia</w:t>
            </w:r>
          </w:p>
        </w:tc>
        <w:tc>
          <w:tcPr>
            <w:tcW w:w="1473" w:type="pct"/>
            <w:shd w:val="clear" w:color="auto" w:fill="D0CECE" w:themeFill="background2" w:themeFillShade="E6"/>
            <w:vAlign w:val="center"/>
          </w:tcPr>
          <w:p w14:paraId="2CC44694" w14:textId="77777777" w:rsidR="00634018" w:rsidRPr="001F188A" w:rsidRDefault="00634018" w:rsidP="00CF24E1">
            <w:pPr>
              <w:spacing w:line="276" w:lineRule="auto"/>
              <w:jc w:val="center"/>
              <w:rPr>
                <w:rFonts w:ascii="Arial" w:hAnsi="Arial" w:cs="Arial"/>
                <w:b/>
                <w:sz w:val="19"/>
                <w:szCs w:val="19"/>
              </w:rPr>
            </w:pPr>
            <w:r w:rsidRPr="001F188A">
              <w:rPr>
                <w:rFonts w:ascii="Arial" w:hAnsi="Arial" w:cs="Arial"/>
                <w:b/>
                <w:sz w:val="19"/>
                <w:szCs w:val="19"/>
              </w:rPr>
              <w:t>Concepto del Resultado</w:t>
            </w:r>
          </w:p>
        </w:tc>
        <w:tc>
          <w:tcPr>
            <w:tcW w:w="1619" w:type="pct"/>
            <w:shd w:val="clear" w:color="auto" w:fill="D0CECE" w:themeFill="background2" w:themeFillShade="E6"/>
            <w:vAlign w:val="center"/>
          </w:tcPr>
          <w:p w14:paraId="00D47921" w14:textId="77777777" w:rsidR="00634018" w:rsidRPr="001F188A" w:rsidRDefault="00634018" w:rsidP="00CF24E1">
            <w:pPr>
              <w:spacing w:line="276" w:lineRule="auto"/>
              <w:jc w:val="center"/>
              <w:rPr>
                <w:rFonts w:ascii="Arial" w:hAnsi="Arial" w:cs="Arial"/>
                <w:b/>
                <w:sz w:val="19"/>
                <w:szCs w:val="19"/>
              </w:rPr>
            </w:pPr>
            <w:r w:rsidRPr="001F188A">
              <w:rPr>
                <w:rFonts w:ascii="Arial" w:hAnsi="Arial" w:cs="Arial"/>
                <w:b/>
                <w:sz w:val="19"/>
                <w:szCs w:val="19"/>
              </w:rPr>
              <w:t>Tipo de Observación</w:t>
            </w:r>
          </w:p>
        </w:tc>
        <w:tc>
          <w:tcPr>
            <w:tcW w:w="1028" w:type="pct"/>
            <w:shd w:val="clear" w:color="auto" w:fill="D0CECE" w:themeFill="background2" w:themeFillShade="E6"/>
          </w:tcPr>
          <w:p w14:paraId="781070B0" w14:textId="77777777" w:rsidR="0082439B" w:rsidRPr="001F188A" w:rsidRDefault="0082439B" w:rsidP="00CF24E1">
            <w:pPr>
              <w:spacing w:line="276" w:lineRule="auto"/>
              <w:jc w:val="center"/>
              <w:rPr>
                <w:rFonts w:ascii="Arial" w:hAnsi="Arial" w:cs="Arial"/>
                <w:b/>
                <w:bCs/>
                <w:sz w:val="19"/>
                <w:szCs w:val="19"/>
              </w:rPr>
            </w:pPr>
            <w:r w:rsidRPr="001F188A">
              <w:rPr>
                <w:rFonts w:ascii="Arial" w:hAnsi="Arial" w:cs="Arial"/>
                <w:b/>
                <w:bCs/>
                <w:sz w:val="19"/>
                <w:szCs w:val="19"/>
              </w:rPr>
              <w:t>Monto Observado/</w:t>
            </w:r>
          </w:p>
          <w:p w14:paraId="0961C9A1" w14:textId="29C00B7F" w:rsidR="00634018" w:rsidRPr="001F188A" w:rsidRDefault="0082439B" w:rsidP="00CF24E1">
            <w:pPr>
              <w:spacing w:line="276" w:lineRule="auto"/>
              <w:jc w:val="center"/>
              <w:rPr>
                <w:rFonts w:ascii="Arial" w:hAnsi="Arial" w:cs="Arial"/>
                <w:b/>
                <w:sz w:val="19"/>
                <w:szCs w:val="19"/>
              </w:rPr>
            </w:pPr>
            <w:r w:rsidRPr="001F188A">
              <w:rPr>
                <w:rFonts w:ascii="Arial" w:hAnsi="Arial" w:cs="Arial"/>
                <w:b/>
                <w:bCs/>
                <w:sz w:val="19"/>
                <w:szCs w:val="19"/>
              </w:rPr>
              <w:t>Acciones y Recomendaciones Emitidas</w:t>
            </w:r>
          </w:p>
        </w:tc>
      </w:tr>
      <w:tr w:rsidR="00634018" w:rsidRPr="001F188A" w14:paraId="125EFADF" w14:textId="0780D2F9" w:rsidTr="001F188A">
        <w:trPr>
          <w:jc w:val="center"/>
        </w:trPr>
        <w:tc>
          <w:tcPr>
            <w:tcW w:w="881" w:type="pct"/>
            <w:shd w:val="clear" w:color="auto" w:fill="auto"/>
          </w:tcPr>
          <w:p w14:paraId="5C0AC36F"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1</w:t>
            </w:r>
          </w:p>
          <w:p w14:paraId="23F864B3" w14:textId="77777777" w:rsidR="00634018" w:rsidRPr="001F188A" w:rsidRDefault="00634018" w:rsidP="001748F0">
            <w:pPr>
              <w:spacing w:line="360" w:lineRule="auto"/>
              <w:jc w:val="both"/>
              <w:rPr>
                <w:rFonts w:ascii="Arial" w:hAnsi="Arial" w:cs="Arial"/>
                <w:sz w:val="19"/>
                <w:szCs w:val="19"/>
              </w:rPr>
            </w:pPr>
            <w:r w:rsidRPr="001F188A">
              <w:rPr>
                <w:rFonts w:ascii="Arial" w:hAnsi="Arial" w:cs="Arial"/>
                <w:sz w:val="19"/>
                <w:szCs w:val="19"/>
              </w:rPr>
              <w:t>Observación: 1</w:t>
            </w:r>
          </w:p>
        </w:tc>
        <w:tc>
          <w:tcPr>
            <w:tcW w:w="1473" w:type="pct"/>
            <w:shd w:val="clear" w:color="auto" w:fill="auto"/>
          </w:tcPr>
          <w:p w14:paraId="0B3BE5AC"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Documentación incompleta por adquisiciones de bienes muebles</w:t>
            </w:r>
          </w:p>
        </w:tc>
        <w:tc>
          <w:tcPr>
            <w:tcW w:w="1619" w:type="pct"/>
            <w:shd w:val="clear" w:color="auto" w:fill="auto"/>
          </w:tcPr>
          <w:p w14:paraId="13E6A545" w14:textId="77777777" w:rsidR="00634018" w:rsidRPr="001F188A" w:rsidRDefault="00634018" w:rsidP="001748F0">
            <w:pPr>
              <w:spacing w:line="360" w:lineRule="auto"/>
              <w:jc w:val="both"/>
              <w:rPr>
                <w:rFonts w:ascii="Arial" w:hAnsi="Arial" w:cs="Arial"/>
                <w:sz w:val="19"/>
                <w:szCs w:val="19"/>
              </w:rPr>
            </w:pPr>
            <w:r w:rsidRPr="001F188A">
              <w:rPr>
                <w:rFonts w:ascii="Arial" w:hAnsi="Arial" w:cs="Arial"/>
                <w:sz w:val="19"/>
                <w:szCs w:val="19"/>
              </w:rPr>
              <w:t>(1F) Falta de documentación comprobatoria y justificativa de las erogaciones</w:t>
            </w:r>
          </w:p>
        </w:tc>
        <w:tc>
          <w:tcPr>
            <w:tcW w:w="1028" w:type="pct"/>
          </w:tcPr>
          <w:p w14:paraId="0AFFE4C0" w14:textId="77777777" w:rsidR="001F188A" w:rsidRDefault="001F188A" w:rsidP="001748F0">
            <w:pPr>
              <w:spacing w:line="360" w:lineRule="auto"/>
              <w:jc w:val="right"/>
              <w:rPr>
                <w:rFonts w:ascii="Arial" w:hAnsi="Arial" w:cs="Arial"/>
                <w:sz w:val="19"/>
                <w:szCs w:val="19"/>
              </w:rPr>
            </w:pPr>
            <w:r>
              <w:rPr>
                <w:rFonts w:ascii="Arial" w:hAnsi="Arial" w:cs="Arial"/>
                <w:sz w:val="19"/>
                <w:szCs w:val="19"/>
              </w:rPr>
              <w:t>Solventado</w:t>
            </w:r>
          </w:p>
          <w:p w14:paraId="742A57BF" w14:textId="21606B44" w:rsidR="00634018" w:rsidRPr="001F188A" w:rsidRDefault="00634018" w:rsidP="001748F0">
            <w:pPr>
              <w:spacing w:line="360" w:lineRule="auto"/>
              <w:jc w:val="right"/>
              <w:rPr>
                <w:rFonts w:ascii="Arial" w:hAnsi="Arial" w:cs="Arial"/>
                <w:sz w:val="19"/>
                <w:szCs w:val="19"/>
              </w:rPr>
            </w:pPr>
            <w:r w:rsidRPr="001F188A">
              <w:rPr>
                <w:rFonts w:ascii="Arial" w:hAnsi="Arial" w:cs="Arial"/>
                <w:sz w:val="19"/>
                <w:szCs w:val="19"/>
              </w:rPr>
              <w:t>$20,998.00</w:t>
            </w:r>
          </w:p>
        </w:tc>
      </w:tr>
      <w:tr w:rsidR="00634018" w:rsidRPr="001F188A" w14:paraId="57E68E87" w14:textId="17752A8F" w:rsidTr="001F188A">
        <w:trPr>
          <w:jc w:val="center"/>
        </w:trPr>
        <w:tc>
          <w:tcPr>
            <w:tcW w:w="881" w:type="pct"/>
            <w:shd w:val="clear" w:color="auto" w:fill="auto"/>
          </w:tcPr>
          <w:p w14:paraId="60CAF655"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1</w:t>
            </w:r>
          </w:p>
          <w:p w14:paraId="6558F2FE"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2</w:t>
            </w:r>
          </w:p>
        </w:tc>
        <w:tc>
          <w:tcPr>
            <w:tcW w:w="1473" w:type="pct"/>
            <w:shd w:val="clear" w:color="auto" w:fill="auto"/>
          </w:tcPr>
          <w:p w14:paraId="206EEB7E"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Documentación incompleta por adquisiciones de bienes muebles</w:t>
            </w:r>
          </w:p>
        </w:tc>
        <w:tc>
          <w:tcPr>
            <w:tcW w:w="1619" w:type="pct"/>
            <w:shd w:val="clear" w:color="auto" w:fill="auto"/>
          </w:tcPr>
          <w:p w14:paraId="5A4D05DB" w14:textId="77777777" w:rsidR="00634018" w:rsidRPr="001F188A" w:rsidRDefault="00634018" w:rsidP="001748F0">
            <w:pPr>
              <w:spacing w:line="360" w:lineRule="auto"/>
              <w:jc w:val="both"/>
              <w:rPr>
                <w:rFonts w:ascii="Arial" w:hAnsi="Arial" w:cs="Arial"/>
                <w:sz w:val="19"/>
                <w:szCs w:val="19"/>
              </w:rPr>
            </w:pPr>
            <w:r w:rsidRPr="001F188A">
              <w:rPr>
                <w:rFonts w:ascii="Arial" w:hAnsi="Arial" w:cs="Arial"/>
                <w:sz w:val="19"/>
                <w:szCs w:val="19"/>
              </w:rPr>
              <w:t>(1F)</w:t>
            </w:r>
            <w:r w:rsidRPr="001F188A">
              <w:rPr>
                <w:rFonts w:ascii="Arial" w:hAnsi="Arial" w:cs="Arial"/>
                <w:b/>
                <w:color w:val="2E74B5" w:themeColor="accent1" w:themeShade="BF"/>
                <w:sz w:val="19"/>
                <w:szCs w:val="19"/>
              </w:rPr>
              <w:t xml:space="preserve"> </w:t>
            </w:r>
            <w:r w:rsidRPr="001F188A">
              <w:rPr>
                <w:rFonts w:ascii="Arial" w:hAnsi="Arial" w:cs="Arial"/>
                <w:sz w:val="19"/>
                <w:szCs w:val="19"/>
              </w:rPr>
              <w:t>Falta de documentación</w:t>
            </w:r>
            <w:r w:rsidRPr="001F188A">
              <w:rPr>
                <w:rFonts w:ascii="Arial" w:hAnsi="Arial" w:cs="Arial"/>
                <w:b/>
                <w:sz w:val="19"/>
                <w:szCs w:val="19"/>
              </w:rPr>
              <w:t xml:space="preserve"> </w:t>
            </w:r>
            <w:r w:rsidRPr="001F188A">
              <w:rPr>
                <w:rFonts w:ascii="Arial" w:hAnsi="Arial" w:cs="Arial"/>
                <w:sz w:val="19"/>
                <w:szCs w:val="19"/>
              </w:rPr>
              <w:t>comprobatoria y justificativa</w:t>
            </w:r>
            <w:r w:rsidRPr="001F188A">
              <w:rPr>
                <w:rFonts w:ascii="Arial" w:hAnsi="Arial" w:cs="Arial"/>
                <w:b/>
                <w:sz w:val="19"/>
                <w:szCs w:val="19"/>
              </w:rPr>
              <w:t xml:space="preserve"> </w:t>
            </w:r>
            <w:r w:rsidRPr="001F188A">
              <w:rPr>
                <w:rFonts w:ascii="Arial" w:hAnsi="Arial" w:cs="Arial"/>
                <w:sz w:val="19"/>
                <w:szCs w:val="19"/>
              </w:rPr>
              <w:t>de las erogaciones</w:t>
            </w:r>
          </w:p>
        </w:tc>
        <w:tc>
          <w:tcPr>
            <w:tcW w:w="1028" w:type="pct"/>
          </w:tcPr>
          <w:p w14:paraId="1EDF8832" w14:textId="38B13B16" w:rsidR="001F188A" w:rsidRDefault="00603897" w:rsidP="001748F0">
            <w:pPr>
              <w:spacing w:line="360" w:lineRule="auto"/>
              <w:jc w:val="right"/>
              <w:rPr>
                <w:rFonts w:ascii="Arial" w:hAnsi="Arial" w:cs="Arial"/>
                <w:sz w:val="19"/>
                <w:szCs w:val="19"/>
              </w:rPr>
            </w:pPr>
            <w:r>
              <w:rPr>
                <w:rFonts w:ascii="Arial" w:hAnsi="Arial" w:cs="Arial"/>
                <w:sz w:val="19"/>
                <w:szCs w:val="19"/>
              </w:rPr>
              <w:t>S</w:t>
            </w:r>
            <w:r w:rsidR="001F188A">
              <w:rPr>
                <w:rFonts w:ascii="Arial" w:hAnsi="Arial" w:cs="Arial"/>
                <w:sz w:val="19"/>
                <w:szCs w:val="19"/>
              </w:rPr>
              <w:t>olventado</w:t>
            </w:r>
          </w:p>
          <w:p w14:paraId="3535B6CC" w14:textId="77777777" w:rsidR="00634018" w:rsidRDefault="00634018" w:rsidP="001748F0">
            <w:pPr>
              <w:spacing w:line="360" w:lineRule="auto"/>
              <w:jc w:val="right"/>
              <w:rPr>
                <w:rFonts w:ascii="Arial" w:hAnsi="Arial" w:cs="Arial"/>
                <w:sz w:val="19"/>
                <w:szCs w:val="19"/>
              </w:rPr>
            </w:pPr>
            <w:r w:rsidRPr="001F188A">
              <w:rPr>
                <w:rFonts w:ascii="Arial" w:hAnsi="Arial" w:cs="Arial"/>
                <w:sz w:val="19"/>
                <w:szCs w:val="19"/>
              </w:rPr>
              <w:t>42,339.54</w:t>
            </w:r>
          </w:p>
          <w:p w14:paraId="04EE6048" w14:textId="0C5383E8" w:rsidR="001F188A" w:rsidRPr="001F188A" w:rsidRDefault="001F188A" w:rsidP="001748F0">
            <w:pPr>
              <w:spacing w:line="360" w:lineRule="auto"/>
              <w:jc w:val="right"/>
              <w:rPr>
                <w:rFonts w:ascii="Arial" w:hAnsi="Arial" w:cs="Arial"/>
                <w:sz w:val="19"/>
                <w:szCs w:val="19"/>
              </w:rPr>
            </w:pPr>
          </w:p>
        </w:tc>
      </w:tr>
      <w:tr w:rsidR="00634018" w:rsidRPr="001F188A" w14:paraId="651746CB" w14:textId="47F063B3" w:rsidTr="001F188A">
        <w:trPr>
          <w:jc w:val="center"/>
        </w:trPr>
        <w:tc>
          <w:tcPr>
            <w:tcW w:w="881" w:type="pct"/>
            <w:shd w:val="clear" w:color="auto" w:fill="auto"/>
          </w:tcPr>
          <w:p w14:paraId="42F6C76E"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2</w:t>
            </w:r>
          </w:p>
          <w:p w14:paraId="104DA081"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3</w:t>
            </w:r>
          </w:p>
        </w:tc>
        <w:tc>
          <w:tcPr>
            <w:tcW w:w="1473" w:type="pct"/>
            <w:shd w:val="clear" w:color="auto" w:fill="auto"/>
          </w:tcPr>
          <w:p w14:paraId="0D132AAA"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Viáticos pendientes de comprobar</w:t>
            </w:r>
          </w:p>
        </w:tc>
        <w:tc>
          <w:tcPr>
            <w:tcW w:w="1619" w:type="pct"/>
            <w:shd w:val="clear" w:color="auto" w:fill="auto"/>
          </w:tcPr>
          <w:p w14:paraId="33587F45"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(1F) Falta de documentación comprobatoria y justificativa de las erogaciones</w:t>
            </w:r>
          </w:p>
        </w:tc>
        <w:tc>
          <w:tcPr>
            <w:tcW w:w="1028" w:type="pct"/>
          </w:tcPr>
          <w:p w14:paraId="10AA6757" w14:textId="16AD902B" w:rsidR="001F188A" w:rsidRDefault="001F188A" w:rsidP="001748F0">
            <w:pPr>
              <w:spacing w:line="360" w:lineRule="auto"/>
              <w:jc w:val="right"/>
              <w:rPr>
                <w:rFonts w:ascii="Arial" w:eastAsiaTheme="minorHAnsi" w:hAnsi="Arial" w:cs="Arial"/>
                <w:sz w:val="19"/>
                <w:szCs w:val="19"/>
              </w:rPr>
            </w:pPr>
            <w:r>
              <w:rPr>
                <w:rFonts w:ascii="Arial" w:eastAsiaTheme="minorHAnsi" w:hAnsi="Arial" w:cs="Arial"/>
                <w:sz w:val="19"/>
                <w:szCs w:val="19"/>
              </w:rPr>
              <w:t>Solventad</w:t>
            </w:r>
            <w:r w:rsidR="004F35DA">
              <w:rPr>
                <w:rFonts w:ascii="Arial" w:eastAsiaTheme="minorHAnsi" w:hAnsi="Arial" w:cs="Arial"/>
                <w:sz w:val="19"/>
                <w:szCs w:val="19"/>
              </w:rPr>
              <w:t>o</w:t>
            </w:r>
          </w:p>
          <w:p w14:paraId="6C2DB70C" w14:textId="46C50DAC" w:rsidR="00634018" w:rsidRPr="001F188A" w:rsidRDefault="00634018" w:rsidP="001748F0">
            <w:pPr>
              <w:spacing w:line="360" w:lineRule="auto"/>
              <w:jc w:val="right"/>
              <w:rPr>
                <w:rFonts w:ascii="Arial" w:eastAsiaTheme="minorHAnsi" w:hAnsi="Arial" w:cs="Arial"/>
                <w:sz w:val="19"/>
                <w:szCs w:val="19"/>
              </w:rPr>
            </w:pPr>
            <w:r w:rsidRPr="001F188A">
              <w:rPr>
                <w:rFonts w:ascii="Arial" w:eastAsiaTheme="minorHAnsi" w:hAnsi="Arial" w:cs="Arial"/>
                <w:sz w:val="19"/>
                <w:szCs w:val="19"/>
              </w:rPr>
              <w:t>5,600.00</w:t>
            </w:r>
          </w:p>
        </w:tc>
      </w:tr>
      <w:tr w:rsidR="00634018" w:rsidRPr="001F188A" w14:paraId="075B462A" w14:textId="30D42C37" w:rsidTr="001F188A">
        <w:trPr>
          <w:jc w:val="center"/>
        </w:trPr>
        <w:tc>
          <w:tcPr>
            <w:tcW w:w="881" w:type="pct"/>
            <w:shd w:val="clear" w:color="auto" w:fill="auto"/>
          </w:tcPr>
          <w:p w14:paraId="4903B396"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lastRenderedPageBreak/>
              <w:t>Resultado: 3</w:t>
            </w:r>
          </w:p>
          <w:p w14:paraId="2E0D532A"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4</w:t>
            </w:r>
          </w:p>
        </w:tc>
        <w:tc>
          <w:tcPr>
            <w:tcW w:w="1473" w:type="pct"/>
            <w:shd w:val="clear" w:color="auto" w:fill="auto"/>
          </w:tcPr>
          <w:p w14:paraId="503C4BA6" w14:textId="77777777" w:rsidR="00634018" w:rsidRPr="001F188A" w:rsidRDefault="00634018" w:rsidP="001748F0">
            <w:pPr>
              <w:spacing w:line="360" w:lineRule="auto"/>
              <w:jc w:val="both"/>
              <w:rPr>
                <w:rFonts w:ascii="Arial" w:hAnsi="Arial" w:cs="Arial"/>
                <w:sz w:val="19"/>
                <w:szCs w:val="19"/>
              </w:rPr>
            </w:pPr>
            <w:r w:rsidRPr="001F188A">
              <w:rPr>
                <w:rFonts w:ascii="Arial" w:hAnsi="Arial" w:cs="Arial"/>
                <w:sz w:val="19"/>
                <w:szCs w:val="19"/>
              </w:rPr>
              <w:t>Pago de pasivos de ejercicios anteriores</w:t>
            </w:r>
          </w:p>
        </w:tc>
        <w:tc>
          <w:tcPr>
            <w:tcW w:w="1619" w:type="pct"/>
            <w:shd w:val="clear" w:color="auto" w:fill="auto"/>
          </w:tcPr>
          <w:p w14:paraId="342EED88" w14:textId="77777777" w:rsidR="00634018" w:rsidRPr="001F188A" w:rsidRDefault="00634018" w:rsidP="001748F0">
            <w:pPr>
              <w:spacing w:line="360" w:lineRule="auto"/>
              <w:jc w:val="both"/>
              <w:rPr>
                <w:rFonts w:ascii="Arial" w:hAnsi="Arial" w:cs="Arial"/>
                <w:sz w:val="19"/>
                <w:szCs w:val="19"/>
              </w:rPr>
            </w:pPr>
            <w:r w:rsidRPr="001F188A">
              <w:rPr>
                <w:rFonts w:ascii="Arial" w:hAnsi="Arial" w:cs="Arial"/>
                <w:sz w:val="19"/>
                <w:szCs w:val="19"/>
              </w:rPr>
              <w:t>(4E) Cuentas por pagar de ejercicios anteriores</w:t>
            </w:r>
          </w:p>
        </w:tc>
        <w:tc>
          <w:tcPr>
            <w:tcW w:w="1028" w:type="pct"/>
          </w:tcPr>
          <w:p w14:paraId="2F09FBC1" w14:textId="7DDD9A14" w:rsidR="00634018" w:rsidRDefault="00EF220D" w:rsidP="001748F0">
            <w:pPr>
              <w:spacing w:line="360" w:lineRule="auto"/>
              <w:jc w:val="right"/>
              <w:rPr>
                <w:rFonts w:ascii="Arial" w:hAnsi="Arial" w:cs="Arial"/>
                <w:sz w:val="19"/>
                <w:szCs w:val="19"/>
              </w:rPr>
            </w:pPr>
            <w:r>
              <w:rPr>
                <w:rFonts w:ascii="Arial" w:hAnsi="Arial" w:cs="Arial"/>
                <w:sz w:val="19"/>
                <w:szCs w:val="19"/>
              </w:rPr>
              <w:t>S</w:t>
            </w:r>
            <w:r w:rsidR="001F188A">
              <w:rPr>
                <w:rFonts w:ascii="Arial" w:hAnsi="Arial" w:cs="Arial"/>
                <w:sz w:val="19"/>
                <w:szCs w:val="19"/>
              </w:rPr>
              <w:t xml:space="preserve">olventado </w:t>
            </w:r>
            <w:r w:rsidR="00634018" w:rsidRPr="001F188A">
              <w:rPr>
                <w:rFonts w:ascii="Arial" w:hAnsi="Arial" w:cs="Arial"/>
                <w:sz w:val="19"/>
                <w:szCs w:val="19"/>
              </w:rPr>
              <w:t>419,025.50</w:t>
            </w:r>
          </w:p>
          <w:p w14:paraId="56B10056" w14:textId="7B05BFEC" w:rsidR="001F188A" w:rsidRPr="001F188A" w:rsidRDefault="001F188A" w:rsidP="001F188A">
            <w:pPr>
              <w:spacing w:line="360" w:lineRule="auto"/>
              <w:jc w:val="right"/>
              <w:rPr>
                <w:rFonts w:ascii="Arial" w:hAnsi="Arial" w:cs="Arial"/>
                <w:sz w:val="19"/>
                <w:szCs w:val="19"/>
              </w:rPr>
            </w:pPr>
          </w:p>
        </w:tc>
      </w:tr>
      <w:tr w:rsidR="00634018" w:rsidRPr="001F188A" w14:paraId="558014EB" w14:textId="5F66D296" w:rsidTr="001F188A">
        <w:trPr>
          <w:jc w:val="center"/>
        </w:trPr>
        <w:tc>
          <w:tcPr>
            <w:tcW w:w="881" w:type="pct"/>
            <w:shd w:val="clear" w:color="auto" w:fill="auto"/>
          </w:tcPr>
          <w:p w14:paraId="539F5EDF"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4</w:t>
            </w:r>
          </w:p>
          <w:p w14:paraId="240771E5"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5</w:t>
            </w:r>
          </w:p>
        </w:tc>
        <w:tc>
          <w:tcPr>
            <w:tcW w:w="1473" w:type="pct"/>
            <w:shd w:val="clear" w:color="auto" w:fill="auto"/>
          </w:tcPr>
          <w:p w14:paraId="4CA932B6"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Documentación incompleta por arrendamiento de equipo de cómputo</w:t>
            </w:r>
          </w:p>
        </w:tc>
        <w:tc>
          <w:tcPr>
            <w:tcW w:w="1619" w:type="pct"/>
            <w:shd w:val="clear" w:color="auto" w:fill="auto"/>
          </w:tcPr>
          <w:p w14:paraId="120B45C3" w14:textId="77777777" w:rsidR="00634018" w:rsidRPr="001F188A" w:rsidRDefault="00634018" w:rsidP="001748F0">
            <w:pPr>
              <w:spacing w:line="360" w:lineRule="auto"/>
              <w:jc w:val="both"/>
              <w:rPr>
                <w:rFonts w:ascii="Arial" w:hAnsi="Arial" w:cs="Arial"/>
                <w:sz w:val="19"/>
                <w:szCs w:val="19"/>
              </w:rPr>
            </w:pPr>
            <w:r w:rsidRPr="001F188A">
              <w:rPr>
                <w:rFonts w:ascii="Arial" w:hAnsi="Arial" w:cs="Arial"/>
                <w:sz w:val="19"/>
                <w:szCs w:val="19"/>
              </w:rPr>
              <w:t>(1F) Falta de documentación comprobatoria y justificativa de las erogaciones</w:t>
            </w:r>
          </w:p>
        </w:tc>
        <w:tc>
          <w:tcPr>
            <w:tcW w:w="1028" w:type="pct"/>
          </w:tcPr>
          <w:p w14:paraId="5501B027" w14:textId="1751D71E" w:rsidR="00634018" w:rsidRDefault="009B28C2" w:rsidP="001748F0">
            <w:pPr>
              <w:spacing w:line="360" w:lineRule="auto"/>
              <w:jc w:val="right"/>
              <w:rPr>
                <w:rFonts w:ascii="Arial" w:hAnsi="Arial" w:cs="Arial"/>
                <w:sz w:val="19"/>
                <w:szCs w:val="19"/>
              </w:rPr>
            </w:pPr>
            <w:r>
              <w:rPr>
                <w:rFonts w:ascii="Arial" w:hAnsi="Arial" w:cs="Arial"/>
                <w:sz w:val="19"/>
                <w:szCs w:val="19"/>
              </w:rPr>
              <w:t>S</w:t>
            </w:r>
            <w:r w:rsidR="001F188A">
              <w:rPr>
                <w:rFonts w:ascii="Arial" w:hAnsi="Arial" w:cs="Arial"/>
                <w:sz w:val="19"/>
                <w:szCs w:val="19"/>
              </w:rPr>
              <w:t xml:space="preserve">olventado </w:t>
            </w:r>
            <w:r w:rsidR="00634018" w:rsidRPr="001F188A">
              <w:rPr>
                <w:rFonts w:ascii="Arial" w:hAnsi="Arial" w:cs="Arial"/>
                <w:sz w:val="19"/>
                <w:szCs w:val="19"/>
              </w:rPr>
              <w:t>887,560.57</w:t>
            </w:r>
          </w:p>
          <w:p w14:paraId="06A99B30" w14:textId="7E570722" w:rsidR="001F188A" w:rsidRPr="001F188A" w:rsidRDefault="001F188A" w:rsidP="001748F0">
            <w:pPr>
              <w:spacing w:line="360" w:lineRule="auto"/>
              <w:jc w:val="right"/>
              <w:rPr>
                <w:rFonts w:ascii="Arial" w:hAnsi="Arial" w:cs="Arial"/>
                <w:sz w:val="19"/>
                <w:szCs w:val="19"/>
              </w:rPr>
            </w:pPr>
          </w:p>
        </w:tc>
      </w:tr>
      <w:tr w:rsidR="00634018" w:rsidRPr="001F188A" w14:paraId="56C34885" w14:textId="33B339FC" w:rsidTr="001F188A">
        <w:trPr>
          <w:jc w:val="center"/>
        </w:trPr>
        <w:tc>
          <w:tcPr>
            <w:tcW w:w="881" w:type="pct"/>
            <w:shd w:val="clear" w:color="auto" w:fill="auto"/>
          </w:tcPr>
          <w:p w14:paraId="2DAF555D"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5</w:t>
            </w:r>
          </w:p>
          <w:p w14:paraId="3A6A8A08"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6</w:t>
            </w:r>
          </w:p>
        </w:tc>
        <w:tc>
          <w:tcPr>
            <w:tcW w:w="1473" w:type="pct"/>
            <w:shd w:val="clear" w:color="auto" w:fill="auto"/>
          </w:tcPr>
          <w:p w14:paraId="243E260E"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Documentación incompleta por adquisición de material de oficina y servicios de mantenimiento</w:t>
            </w:r>
          </w:p>
        </w:tc>
        <w:tc>
          <w:tcPr>
            <w:tcW w:w="1619" w:type="pct"/>
            <w:shd w:val="clear" w:color="auto" w:fill="auto"/>
          </w:tcPr>
          <w:p w14:paraId="7F46B60F"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(1F) Falta de documentación comprobatoria</w:t>
            </w:r>
            <w:r w:rsidRPr="001F188A">
              <w:rPr>
                <w:rFonts w:ascii="Arial" w:hAnsi="Arial" w:cs="Arial"/>
                <w:sz w:val="19"/>
                <w:szCs w:val="19"/>
              </w:rPr>
              <w:t xml:space="preserve"> </w:t>
            </w:r>
            <w:r w:rsidRPr="001F188A">
              <w:rPr>
                <w:rFonts w:ascii="Arial" w:eastAsiaTheme="minorHAnsi" w:hAnsi="Arial" w:cs="Arial"/>
                <w:sz w:val="19"/>
                <w:szCs w:val="19"/>
              </w:rPr>
              <w:t>y justificativa de las erogaciones</w:t>
            </w:r>
          </w:p>
        </w:tc>
        <w:tc>
          <w:tcPr>
            <w:tcW w:w="1028" w:type="pct"/>
          </w:tcPr>
          <w:p w14:paraId="0BE5B7EC" w14:textId="63ACE2F1" w:rsidR="00603897" w:rsidRPr="001F188A" w:rsidRDefault="001F188A" w:rsidP="00603897">
            <w:pPr>
              <w:spacing w:line="360" w:lineRule="auto"/>
              <w:jc w:val="right"/>
              <w:rPr>
                <w:rFonts w:ascii="Arial" w:eastAsiaTheme="minorHAnsi" w:hAnsi="Arial" w:cs="Arial"/>
                <w:sz w:val="19"/>
                <w:szCs w:val="19"/>
              </w:rPr>
            </w:pPr>
            <w:r>
              <w:rPr>
                <w:rFonts w:ascii="Arial" w:hAnsi="Arial" w:cs="Arial"/>
                <w:sz w:val="19"/>
                <w:szCs w:val="19"/>
              </w:rPr>
              <w:t xml:space="preserve">Solventado </w:t>
            </w:r>
          </w:p>
          <w:p w14:paraId="7DC43F33" w14:textId="64DFEBA4" w:rsidR="004F35DA" w:rsidRPr="001F188A" w:rsidRDefault="004F35DA" w:rsidP="004F35DA">
            <w:pPr>
              <w:spacing w:line="360" w:lineRule="auto"/>
              <w:jc w:val="right"/>
              <w:rPr>
                <w:rFonts w:ascii="Arial" w:eastAsiaTheme="minorHAnsi" w:hAnsi="Arial" w:cs="Arial"/>
                <w:sz w:val="19"/>
                <w:szCs w:val="19"/>
              </w:rPr>
            </w:pPr>
          </w:p>
        </w:tc>
      </w:tr>
      <w:tr w:rsidR="00634018" w:rsidRPr="001F188A" w14:paraId="7D7D7082" w14:textId="6CB992BE" w:rsidTr="001F188A">
        <w:trPr>
          <w:jc w:val="center"/>
        </w:trPr>
        <w:tc>
          <w:tcPr>
            <w:tcW w:w="881" w:type="pct"/>
            <w:shd w:val="clear" w:color="auto" w:fill="auto"/>
          </w:tcPr>
          <w:p w14:paraId="1CC205E3"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6</w:t>
            </w:r>
          </w:p>
          <w:p w14:paraId="5A689AB3"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7</w:t>
            </w:r>
          </w:p>
        </w:tc>
        <w:tc>
          <w:tcPr>
            <w:tcW w:w="1473" w:type="pct"/>
            <w:shd w:val="clear" w:color="auto" w:fill="auto"/>
          </w:tcPr>
          <w:p w14:paraId="7A039892"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Pago de nómina con falta de firmas</w:t>
            </w:r>
          </w:p>
        </w:tc>
        <w:tc>
          <w:tcPr>
            <w:tcW w:w="1619" w:type="pct"/>
            <w:shd w:val="clear" w:color="auto" w:fill="auto"/>
          </w:tcPr>
          <w:p w14:paraId="7701072E" w14:textId="4C988619" w:rsidR="00634018" w:rsidRPr="001F188A" w:rsidRDefault="00634018" w:rsidP="001748F0">
            <w:pPr>
              <w:spacing w:line="360" w:lineRule="auto"/>
              <w:jc w:val="both"/>
              <w:rPr>
                <w:rFonts w:ascii="Arial" w:hAnsi="Arial" w:cs="Arial"/>
                <w:sz w:val="19"/>
                <w:szCs w:val="19"/>
              </w:rPr>
            </w:pPr>
            <w:r w:rsidRPr="001F188A">
              <w:rPr>
                <w:rFonts w:ascii="Arial" w:hAnsi="Arial" w:cs="Arial"/>
                <w:sz w:val="19"/>
                <w:szCs w:val="19"/>
              </w:rPr>
              <w:t>(</w:t>
            </w:r>
            <w:r w:rsidRPr="001F188A">
              <w:rPr>
                <w:rFonts w:ascii="Arial" w:hAnsi="Arial" w:cs="Arial"/>
                <w:color w:val="000000"/>
                <w:sz w:val="19"/>
                <w:szCs w:val="19"/>
                <w:lang w:eastAsia="es-MX"/>
              </w:rPr>
              <w:t>4B) Irregularidades en la contratación del personal</w:t>
            </w:r>
          </w:p>
        </w:tc>
        <w:tc>
          <w:tcPr>
            <w:tcW w:w="1028" w:type="pct"/>
          </w:tcPr>
          <w:p w14:paraId="0CBCC192" w14:textId="77777777" w:rsidR="00634018" w:rsidRDefault="004F35DA" w:rsidP="004F35DA">
            <w:pPr>
              <w:spacing w:line="360" w:lineRule="auto"/>
              <w:jc w:val="right"/>
              <w:rPr>
                <w:rFonts w:ascii="Arial" w:hAnsi="Arial" w:cs="Arial"/>
                <w:sz w:val="19"/>
                <w:szCs w:val="19"/>
              </w:rPr>
            </w:pPr>
            <w:r>
              <w:rPr>
                <w:rFonts w:ascii="Arial" w:hAnsi="Arial" w:cs="Arial"/>
                <w:sz w:val="19"/>
                <w:szCs w:val="19"/>
              </w:rPr>
              <w:t>Solventado</w:t>
            </w:r>
          </w:p>
          <w:p w14:paraId="263F6FBF" w14:textId="1718279A" w:rsidR="004F35DA" w:rsidRPr="001F188A" w:rsidRDefault="004F35DA" w:rsidP="001748F0">
            <w:pPr>
              <w:spacing w:line="360" w:lineRule="auto"/>
              <w:jc w:val="center"/>
              <w:rPr>
                <w:rFonts w:ascii="Arial" w:hAnsi="Arial" w:cs="Arial"/>
                <w:sz w:val="19"/>
                <w:szCs w:val="19"/>
              </w:rPr>
            </w:pPr>
          </w:p>
        </w:tc>
      </w:tr>
      <w:tr w:rsidR="00634018" w:rsidRPr="001F188A" w14:paraId="70DD6733" w14:textId="6AAEBB71" w:rsidTr="001F188A">
        <w:trPr>
          <w:jc w:val="center"/>
        </w:trPr>
        <w:tc>
          <w:tcPr>
            <w:tcW w:w="881" w:type="pct"/>
            <w:shd w:val="clear" w:color="auto" w:fill="auto"/>
          </w:tcPr>
          <w:p w14:paraId="505234B8"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7</w:t>
            </w:r>
          </w:p>
          <w:p w14:paraId="7CBD5CAB"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8</w:t>
            </w:r>
          </w:p>
        </w:tc>
        <w:tc>
          <w:tcPr>
            <w:tcW w:w="1473" w:type="pct"/>
            <w:shd w:val="clear" w:color="auto" w:fill="auto"/>
          </w:tcPr>
          <w:p w14:paraId="0799068F"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Gastos no comprobados o recuperados</w:t>
            </w:r>
          </w:p>
        </w:tc>
        <w:tc>
          <w:tcPr>
            <w:tcW w:w="1619" w:type="pct"/>
            <w:shd w:val="clear" w:color="auto" w:fill="auto"/>
          </w:tcPr>
          <w:p w14:paraId="149D47EF" w14:textId="77777777" w:rsidR="00634018" w:rsidRPr="001F188A" w:rsidRDefault="00634018" w:rsidP="001748F0">
            <w:pPr>
              <w:spacing w:line="360" w:lineRule="auto"/>
              <w:jc w:val="both"/>
              <w:rPr>
                <w:rFonts w:ascii="Arial" w:hAnsi="Arial" w:cs="Arial"/>
                <w:sz w:val="19"/>
                <w:szCs w:val="19"/>
              </w:rPr>
            </w:pPr>
            <w:r w:rsidRPr="001F188A">
              <w:rPr>
                <w:rFonts w:ascii="Arial" w:eastAsia="Calibri" w:hAnsi="Arial" w:cs="Arial"/>
                <w:sz w:val="19"/>
                <w:szCs w:val="19"/>
              </w:rPr>
              <w:t>(</w:t>
            </w:r>
            <w:r w:rsidRPr="001F188A">
              <w:rPr>
                <w:rFonts w:ascii="Arial" w:hAnsi="Arial" w:cs="Arial"/>
                <w:sz w:val="19"/>
                <w:szCs w:val="19"/>
              </w:rPr>
              <w:t>1D) Falta de recuperación de anticipos de sueldos, préstamos personales, títulos  de crédito, garantías, seguros o adeudos</w:t>
            </w:r>
          </w:p>
        </w:tc>
        <w:tc>
          <w:tcPr>
            <w:tcW w:w="1028" w:type="pct"/>
          </w:tcPr>
          <w:p w14:paraId="30C1F375" w14:textId="77777777" w:rsidR="00982FD8" w:rsidRDefault="004F35DA" w:rsidP="00982FD8">
            <w:pPr>
              <w:spacing w:line="360" w:lineRule="auto"/>
              <w:jc w:val="right"/>
              <w:rPr>
                <w:rFonts w:ascii="Arial" w:eastAsia="Calibri" w:hAnsi="Arial" w:cs="Arial"/>
                <w:sz w:val="19"/>
                <w:szCs w:val="19"/>
              </w:rPr>
            </w:pPr>
            <w:r>
              <w:rPr>
                <w:rFonts w:ascii="Arial" w:eastAsia="Calibri" w:hAnsi="Arial" w:cs="Arial"/>
                <w:sz w:val="19"/>
                <w:szCs w:val="19"/>
              </w:rPr>
              <w:t>Solventado</w:t>
            </w:r>
          </w:p>
          <w:p w14:paraId="0D6DC950" w14:textId="510B2D4D" w:rsidR="004F35DA" w:rsidRDefault="00982FD8" w:rsidP="00982FD8">
            <w:pPr>
              <w:spacing w:line="360" w:lineRule="auto"/>
              <w:jc w:val="right"/>
              <w:rPr>
                <w:rFonts w:ascii="Arial" w:eastAsia="Calibri" w:hAnsi="Arial" w:cs="Arial"/>
                <w:sz w:val="19"/>
                <w:szCs w:val="19"/>
              </w:rPr>
            </w:pPr>
            <w:r>
              <w:rPr>
                <w:rFonts w:ascii="Arial" w:eastAsia="Calibri" w:hAnsi="Arial" w:cs="Arial"/>
                <w:sz w:val="19"/>
                <w:szCs w:val="19"/>
              </w:rPr>
              <w:t xml:space="preserve">415,631.50 </w:t>
            </w:r>
          </w:p>
          <w:p w14:paraId="4C59BBB6" w14:textId="6E1C05AB" w:rsidR="00982FD8" w:rsidRPr="001F188A" w:rsidRDefault="00982FD8" w:rsidP="00982FD8">
            <w:pPr>
              <w:spacing w:line="360" w:lineRule="auto"/>
              <w:jc w:val="right"/>
              <w:rPr>
                <w:rFonts w:ascii="Arial" w:eastAsia="Calibri" w:hAnsi="Arial" w:cs="Arial"/>
                <w:sz w:val="19"/>
                <w:szCs w:val="19"/>
              </w:rPr>
            </w:pPr>
            <w:r>
              <w:rPr>
                <w:rFonts w:ascii="Arial" w:eastAsia="Calibri" w:hAnsi="Arial" w:cs="Arial"/>
                <w:sz w:val="19"/>
                <w:szCs w:val="19"/>
              </w:rPr>
              <w:t>Recomendación</w:t>
            </w:r>
          </w:p>
        </w:tc>
      </w:tr>
      <w:tr w:rsidR="00634018" w:rsidRPr="001F188A" w14:paraId="7CD3E468" w14:textId="298310E8" w:rsidTr="001F188A">
        <w:trPr>
          <w:jc w:val="center"/>
        </w:trPr>
        <w:tc>
          <w:tcPr>
            <w:tcW w:w="881" w:type="pct"/>
            <w:shd w:val="clear" w:color="auto" w:fill="auto"/>
          </w:tcPr>
          <w:p w14:paraId="78CD0563"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8</w:t>
            </w:r>
          </w:p>
          <w:p w14:paraId="6C549C86"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9</w:t>
            </w:r>
          </w:p>
        </w:tc>
        <w:tc>
          <w:tcPr>
            <w:tcW w:w="1473" w:type="pct"/>
            <w:shd w:val="clear" w:color="auto" w:fill="auto"/>
          </w:tcPr>
          <w:p w14:paraId="0505C0BC"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Anticipos a proveedores no recuperados</w:t>
            </w:r>
          </w:p>
        </w:tc>
        <w:tc>
          <w:tcPr>
            <w:tcW w:w="1619" w:type="pct"/>
            <w:shd w:val="clear" w:color="auto" w:fill="auto"/>
          </w:tcPr>
          <w:p w14:paraId="48BFB01B" w14:textId="77777777" w:rsidR="00634018" w:rsidRPr="001F188A" w:rsidRDefault="00634018" w:rsidP="001748F0">
            <w:pPr>
              <w:spacing w:line="360" w:lineRule="auto"/>
              <w:jc w:val="both"/>
              <w:rPr>
                <w:rFonts w:ascii="Arial" w:hAnsi="Arial" w:cs="Arial"/>
                <w:sz w:val="19"/>
                <w:szCs w:val="19"/>
              </w:rPr>
            </w:pPr>
            <w:r w:rsidRPr="001F188A">
              <w:rPr>
                <w:rFonts w:ascii="Arial" w:eastAsia="Calibri" w:hAnsi="Arial" w:cs="Arial"/>
                <w:sz w:val="19"/>
                <w:szCs w:val="19"/>
              </w:rPr>
              <w:t>(</w:t>
            </w:r>
            <w:r w:rsidRPr="001F188A">
              <w:rPr>
                <w:rFonts w:ascii="Arial" w:hAnsi="Arial" w:cs="Arial"/>
                <w:sz w:val="19"/>
                <w:szCs w:val="19"/>
              </w:rPr>
              <w:t>1E) Falta de recuperación de anticipos a proveedores, títulos de crédito, garantías, seguros, carteras o adeudos</w:t>
            </w:r>
          </w:p>
        </w:tc>
        <w:tc>
          <w:tcPr>
            <w:tcW w:w="1028" w:type="pct"/>
          </w:tcPr>
          <w:p w14:paraId="0B22C9C4" w14:textId="77777777" w:rsidR="00982FD8" w:rsidRDefault="00982FD8" w:rsidP="00982FD8">
            <w:pPr>
              <w:spacing w:line="360" w:lineRule="auto"/>
              <w:jc w:val="right"/>
              <w:rPr>
                <w:rFonts w:ascii="Arial" w:eastAsia="Calibri" w:hAnsi="Arial" w:cs="Arial"/>
                <w:sz w:val="19"/>
                <w:szCs w:val="19"/>
              </w:rPr>
            </w:pPr>
            <w:r>
              <w:rPr>
                <w:rFonts w:ascii="Arial" w:eastAsia="Calibri" w:hAnsi="Arial" w:cs="Arial"/>
                <w:sz w:val="19"/>
                <w:szCs w:val="19"/>
              </w:rPr>
              <w:t xml:space="preserve">Solventado </w:t>
            </w:r>
            <w:proofErr w:type="gramStart"/>
            <w:r>
              <w:rPr>
                <w:rFonts w:ascii="Arial" w:eastAsia="Calibri" w:hAnsi="Arial" w:cs="Arial"/>
                <w:sz w:val="19"/>
                <w:szCs w:val="19"/>
              </w:rPr>
              <w:t>parcialmente  877.43</w:t>
            </w:r>
            <w:proofErr w:type="gramEnd"/>
          </w:p>
          <w:p w14:paraId="242C5B51" w14:textId="764EB75A" w:rsidR="00EF220D" w:rsidRPr="001F188A" w:rsidRDefault="00982FD8" w:rsidP="00982FD8">
            <w:pPr>
              <w:spacing w:line="360" w:lineRule="auto"/>
              <w:jc w:val="right"/>
              <w:rPr>
                <w:rFonts w:ascii="Arial" w:eastAsia="Calibri" w:hAnsi="Arial" w:cs="Arial"/>
                <w:sz w:val="19"/>
                <w:szCs w:val="19"/>
              </w:rPr>
            </w:pPr>
            <w:r>
              <w:rPr>
                <w:rFonts w:ascii="Arial" w:eastAsia="Calibri" w:hAnsi="Arial" w:cs="Arial"/>
                <w:sz w:val="19"/>
                <w:szCs w:val="19"/>
              </w:rPr>
              <w:t xml:space="preserve"> Solicitud de Aclaración por 40,189.06</w:t>
            </w:r>
          </w:p>
        </w:tc>
      </w:tr>
      <w:tr w:rsidR="00634018" w:rsidRPr="001F188A" w14:paraId="15307475" w14:textId="54B7ED65" w:rsidTr="001F188A">
        <w:trPr>
          <w:jc w:val="center"/>
        </w:trPr>
        <w:tc>
          <w:tcPr>
            <w:tcW w:w="881" w:type="pct"/>
            <w:shd w:val="clear" w:color="auto" w:fill="auto"/>
          </w:tcPr>
          <w:p w14:paraId="67EE597F"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9</w:t>
            </w:r>
          </w:p>
          <w:p w14:paraId="3DEC56BF"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10</w:t>
            </w:r>
          </w:p>
        </w:tc>
        <w:tc>
          <w:tcPr>
            <w:tcW w:w="1473" w:type="pct"/>
            <w:shd w:val="clear" w:color="auto" w:fill="auto"/>
          </w:tcPr>
          <w:p w14:paraId="2EC8AFA9"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Deficiencias en las funciones del Consejo Consultivo</w:t>
            </w:r>
          </w:p>
        </w:tc>
        <w:tc>
          <w:tcPr>
            <w:tcW w:w="1619" w:type="pct"/>
            <w:shd w:val="clear" w:color="auto" w:fill="auto"/>
          </w:tcPr>
          <w:p w14:paraId="6407AACD" w14:textId="77777777" w:rsidR="00634018" w:rsidRPr="001F188A" w:rsidRDefault="00634018" w:rsidP="001748F0">
            <w:pPr>
              <w:spacing w:line="360" w:lineRule="auto"/>
              <w:jc w:val="both"/>
              <w:rPr>
                <w:rFonts w:ascii="Arial" w:hAnsi="Arial" w:cs="Arial"/>
                <w:sz w:val="19"/>
                <w:szCs w:val="19"/>
              </w:rPr>
            </w:pPr>
            <w:r w:rsidRPr="001F188A">
              <w:rPr>
                <w:rFonts w:ascii="Arial" w:eastAsiaTheme="minorHAnsi" w:hAnsi="Arial" w:cs="Arial"/>
                <w:sz w:val="19"/>
                <w:szCs w:val="19"/>
              </w:rPr>
              <w:t>(3P) Deficiencias en los Órganos de Gobierno de las Entidades Fiscalizadas</w:t>
            </w:r>
          </w:p>
        </w:tc>
        <w:tc>
          <w:tcPr>
            <w:tcW w:w="1028" w:type="pct"/>
          </w:tcPr>
          <w:p w14:paraId="4EF25F1D" w14:textId="47999B21" w:rsidR="00634018" w:rsidRDefault="00EF220D" w:rsidP="004F35DA">
            <w:pPr>
              <w:spacing w:line="360" w:lineRule="auto"/>
              <w:jc w:val="right"/>
              <w:rPr>
                <w:rFonts w:ascii="Arial" w:eastAsiaTheme="minorHAnsi" w:hAnsi="Arial" w:cs="Arial"/>
                <w:sz w:val="19"/>
                <w:szCs w:val="19"/>
              </w:rPr>
            </w:pPr>
            <w:r>
              <w:rPr>
                <w:rFonts w:ascii="Arial" w:eastAsiaTheme="minorHAnsi" w:hAnsi="Arial" w:cs="Arial"/>
                <w:sz w:val="19"/>
                <w:szCs w:val="19"/>
              </w:rPr>
              <w:t>S</w:t>
            </w:r>
            <w:r w:rsidR="004F35DA">
              <w:rPr>
                <w:rFonts w:ascii="Arial" w:eastAsiaTheme="minorHAnsi" w:hAnsi="Arial" w:cs="Arial"/>
                <w:sz w:val="19"/>
                <w:szCs w:val="19"/>
              </w:rPr>
              <w:t>olventado</w:t>
            </w:r>
          </w:p>
          <w:p w14:paraId="2F1B13A9" w14:textId="34926C5F" w:rsidR="004F35DA" w:rsidRPr="001F188A" w:rsidRDefault="004F35DA" w:rsidP="004F35DA">
            <w:pPr>
              <w:spacing w:line="360" w:lineRule="auto"/>
              <w:jc w:val="right"/>
              <w:rPr>
                <w:rFonts w:ascii="Arial" w:eastAsiaTheme="minorHAnsi" w:hAnsi="Arial" w:cs="Arial"/>
                <w:sz w:val="19"/>
                <w:szCs w:val="19"/>
              </w:rPr>
            </w:pPr>
          </w:p>
        </w:tc>
      </w:tr>
      <w:tr w:rsidR="00634018" w:rsidRPr="001F188A" w14:paraId="474FB5B6" w14:textId="3CCDF750" w:rsidTr="001F188A">
        <w:trPr>
          <w:jc w:val="center"/>
        </w:trPr>
        <w:tc>
          <w:tcPr>
            <w:tcW w:w="881" w:type="pct"/>
            <w:shd w:val="clear" w:color="auto" w:fill="auto"/>
          </w:tcPr>
          <w:p w14:paraId="7EF07B40"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10</w:t>
            </w:r>
          </w:p>
          <w:p w14:paraId="6AB542C7"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11</w:t>
            </w:r>
          </w:p>
        </w:tc>
        <w:tc>
          <w:tcPr>
            <w:tcW w:w="1473" w:type="pct"/>
            <w:shd w:val="clear" w:color="auto" w:fill="auto"/>
          </w:tcPr>
          <w:p w14:paraId="46CFC84D" w14:textId="77777777" w:rsidR="00634018" w:rsidRPr="001F188A" w:rsidRDefault="00634018"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t>Controles internos deficientes en la gestión financiera</w:t>
            </w:r>
          </w:p>
        </w:tc>
        <w:tc>
          <w:tcPr>
            <w:tcW w:w="1619" w:type="pct"/>
            <w:shd w:val="clear" w:color="auto" w:fill="auto"/>
          </w:tcPr>
          <w:p w14:paraId="2C43FD0D" w14:textId="77777777" w:rsidR="00634018" w:rsidRPr="001F188A" w:rsidRDefault="00634018"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t>(4B) Operaciones o bienes no registrados o registrados errónea o extemporáneamente</w:t>
            </w:r>
          </w:p>
        </w:tc>
        <w:tc>
          <w:tcPr>
            <w:tcW w:w="1028" w:type="pct"/>
          </w:tcPr>
          <w:p w14:paraId="44958563" w14:textId="66C2B5FC" w:rsidR="00634018" w:rsidRPr="001F188A" w:rsidRDefault="004F35DA" w:rsidP="004F35DA">
            <w:pPr>
              <w:spacing w:line="360" w:lineRule="auto"/>
              <w:jc w:val="right"/>
              <w:rPr>
                <w:rFonts w:ascii="Arial" w:eastAsiaTheme="minorHAnsi" w:hAnsi="Arial" w:cs="Arial"/>
                <w:sz w:val="19"/>
                <w:szCs w:val="19"/>
              </w:rPr>
            </w:pPr>
            <w:r>
              <w:rPr>
                <w:rFonts w:ascii="Arial" w:hAnsi="Arial" w:cs="Arial"/>
                <w:sz w:val="19"/>
                <w:szCs w:val="19"/>
              </w:rPr>
              <w:t>Solventado</w:t>
            </w:r>
          </w:p>
        </w:tc>
      </w:tr>
      <w:tr w:rsidR="00634018" w:rsidRPr="001F188A" w14:paraId="74295134" w14:textId="372B1230" w:rsidTr="001F188A">
        <w:trPr>
          <w:jc w:val="center"/>
        </w:trPr>
        <w:tc>
          <w:tcPr>
            <w:tcW w:w="881" w:type="pct"/>
            <w:shd w:val="clear" w:color="auto" w:fill="auto"/>
          </w:tcPr>
          <w:p w14:paraId="57FAE6B9"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11</w:t>
            </w:r>
          </w:p>
          <w:p w14:paraId="4F723EB8"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12</w:t>
            </w:r>
          </w:p>
        </w:tc>
        <w:tc>
          <w:tcPr>
            <w:tcW w:w="1473" w:type="pct"/>
            <w:shd w:val="clear" w:color="auto" w:fill="auto"/>
          </w:tcPr>
          <w:p w14:paraId="6CDCE7D1" w14:textId="77777777" w:rsidR="00634018" w:rsidRPr="001F188A" w:rsidRDefault="00634018"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t xml:space="preserve">Documentación incompleta por servicios de guarda y vigilancia de las oficinas de la Comisión </w:t>
            </w:r>
            <w:r w:rsidRPr="001F188A">
              <w:rPr>
                <w:rFonts w:ascii="Arial" w:eastAsiaTheme="minorHAnsi" w:hAnsi="Arial" w:cs="Arial"/>
                <w:sz w:val="19"/>
                <w:szCs w:val="19"/>
              </w:rPr>
              <w:lastRenderedPageBreak/>
              <w:t>como medida de prevención del COVID-19</w:t>
            </w:r>
          </w:p>
        </w:tc>
        <w:tc>
          <w:tcPr>
            <w:tcW w:w="1619" w:type="pct"/>
            <w:shd w:val="clear" w:color="auto" w:fill="auto"/>
          </w:tcPr>
          <w:p w14:paraId="71B627FF" w14:textId="44F25156" w:rsidR="00634018" w:rsidRPr="001F188A" w:rsidRDefault="00634018"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lastRenderedPageBreak/>
              <w:t>(1F)</w:t>
            </w:r>
            <w:r w:rsidR="00FA3A9B" w:rsidRPr="001F188A">
              <w:rPr>
                <w:rFonts w:ascii="Arial" w:eastAsiaTheme="minorHAnsi" w:hAnsi="Arial" w:cs="Arial"/>
                <w:sz w:val="19"/>
                <w:szCs w:val="19"/>
              </w:rPr>
              <w:t xml:space="preserve"> </w:t>
            </w:r>
            <w:r w:rsidRPr="001F188A">
              <w:rPr>
                <w:rFonts w:ascii="Arial" w:eastAsiaTheme="minorHAnsi" w:hAnsi="Arial" w:cs="Arial"/>
                <w:sz w:val="19"/>
                <w:szCs w:val="19"/>
              </w:rPr>
              <w:t>Falta de documentación comprobatoria y justificativa de las erogaciones</w:t>
            </w:r>
          </w:p>
        </w:tc>
        <w:tc>
          <w:tcPr>
            <w:tcW w:w="1028" w:type="pct"/>
          </w:tcPr>
          <w:p w14:paraId="5BFBBE7B" w14:textId="58EF20EE" w:rsidR="00634018" w:rsidRDefault="00603897" w:rsidP="004F35DA">
            <w:pPr>
              <w:spacing w:line="360" w:lineRule="auto"/>
              <w:jc w:val="right"/>
              <w:rPr>
                <w:rFonts w:ascii="Arial" w:eastAsiaTheme="minorHAnsi" w:hAnsi="Arial" w:cs="Arial"/>
                <w:sz w:val="19"/>
                <w:szCs w:val="19"/>
              </w:rPr>
            </w:pPr>
            <w:r>
              <w:rPr>
                <w:rFonts w:ascii="Arial" w:eastAsiaTheme="minorHAnsi" w:hAnsi="Arial" w:cs="Arial"/>
                <w:sz w:val="19"/>
                <w:szCs w:val="19"/>
              </w:rPr>
              <w:t>No s</w:t>
            </w:r>
            <w:r w:rsidR="004F35DA">
              <w:rPr>
                <w:rFonts w:ascii="Arial" w:eastAsiaTheme="minorHAnsi" w:hAnsi="Arial" w:cs="Arial"/>
                <w:sz w:val="19"/>
                <w:szCs w:val="19"/>
              </w:rPr>
              <w:t xml:space="preserve">olventado </w:t>
            </w:r>
          </w:p>
          <w:p w14:paraId="0A659282" w14:textId="7399A55D" w:rsidR="004F35DA" w:rsidRPr="001F188A" w:rsidRDefault="00603897" w:rsidP="004F35DA">
            <w:pPr>
              <w:spacing w:line="360" w:lineRule="auto"/>
              <w:jc w:val="right"/>
              <w:rPr>
                <w:rFonts w:ascii="Arial" w:eastAsiaTheme="minorHAnsi" w:hAnsi="Arial" w:cs="Arial"/>
                <w:sz w:val="19"/>
                <w:szCs w:val="19"/>
              </w:rPr>
            </w:pPr>
            <w:r>
              <w:rPr>
                <w:rFonts w:ascii="Arial" w:eastAsiaTheme="minorHAnsi" w:hAnsi="Arial" w:cs="Arial"/>
                <w:sz w:val="19"/>
                <w:szCs w:val="19"/>
              </w:rPr>
              <w:t>Solicitud de Aclaración</w:t>
            </w:r>
          </w:p>
        </w:tc>
      </w:tr>
      <w:tr w:rsidR="00634018" w:rsidRPr="001F188A" w14:paraId="122CF949" w14:textId="75B23B3F" w:rsidTr="001F188A">
        <w:trPr>
          <w:jc w:val="center"/>
        </w:trPr>
        <w:tc>
          <w:tcPr>
            <w:tcW w:w="881" w:type="pct"/>
            <w:shd w:val="clear" w:color="auto" w:fill="auto"/>
          </w:tcPr>
          <w:p w14:paraId="701D238F"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12</w:t>
            </w:r>
          </w:p>
          <w:p w14:paraId="28EA25E7"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13</w:t>
            </w:r>
          </w:p>
        </w:tc>
        <w:tc>
          <w:tcPr>
            <w:tcW w:w="1473" w:type="pct"/>
            <w:shd w:val="clear" w:color="auto" w:fill="auto"/>
          </w:tcPr>
          <w:p w14:paraId="39BCD99F" w14:textId="77777777" w:rsidR="00634018" w:rsidRPr="001F188A" w:rsidRDefault="00634018"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t xml:space="preserve">Documentación incompleta por adquisición de artículos de limpieza, </w:t>
            </w:r>
            <w:proofErr w:type="spellStart"/>
            <w:r w:rsidRPr="001F188A">
              <w:rPr>
                <w:rFonts w:ascii="Arial" w:eastAsiaTheme="minorHAnsi" w:hAnsi="Arial" w:cs="Arial"/>
                <w:sz w:val="19"/>
                <w:szCs w:val="19"/>
              </w:rPr>
              <w:t>sanitizantes</w:t>
            </w:r>
            <w:proofErr w:type="spellEnd"/>
            <w:r w:rsidRPr="001F188A">
              <w:rPr>
                <w:rFonts w:ascii="Arial" w:eastAsiaTheme="minorHAnsi" w:hAnsi="Arial" w:cs="Arial"/>
                <w:sz w:val="19"/>
                <w:szCs w:val="19"/>
              </w:rPr>
              <w:t xml:space="preserve"> para el personal de la Comisión para prevención del COVID-19</w:t>
            </w:r>
          </w:p>
        </w:tc>
        <w:tc>
          <w:tcPr>
            <w:tcW w:w="1619" w:type="pct"/>
            <w:shd w:val="clear" w:color="auto" w:fill="auto"/>
          </w:tcPr>
          <w:p w14:paraId="1CF58646" w14:textId="2447F24E" w:rsidR="00634018" w:rsidRPr="001F188A" w:rsidRDefault="00FA3A9B"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t>(1F) F</w:t>
            </w:r>
            <w:r w:rsidR="00634018" w:rsidRPr="001F188A">
              <w:rPr>
                <w:rFonts w:ascii="Arial" w:eastAsiaTheme="minorHAnsi" w:hAnsi="Arial" w:cs="Arial"/>
                <w:sz w:val="19"/>
                <w:szCs w:val="19"/>
              </w:rPr>
              <w:t>alta de documentación comprobatoria y justificativa de las erogaciones</w:t>
            </w:r>
          </w:p>
        </w:tc>
        <w:tc>
          <w:tcPr>
            <w:tcW w:w="1028" w:type="pct"/>
          </w:tcPr>
          <w:p w14:paraId="2906CF6E" w14:textId="2F392C5D" w:rsidR="00634018" w:rsidRPr="001F188A" w:rsidRDefault="004F35DA" w:rsidP="004F35DA">
            <w:pPr>
              <w:spacing w:line="360" w:lineRule="auto"/>
              <w:jc w:val="right"/>
              <w:rPr>
                <w:rFonts w:ascii="Arial" w:eastAsiaTheme="minorHAnsi" w:hAnsi="Arial" w:cs="Arial"/>
                <w:sz w:val="19"/>
                <w:szCs w:val="19"/>
              </w:rPr>
            </w:pPr>
            <w:r>
              <w:rPr>
                <w:rFonts w:ascii="Arial" w:eastAsiaTheme="minorHAnsi" w:hAnsi="Arial" w:cs="Arial"/>
                <w:sz w:val="19"/>
                <w:szCs w:val="19"/>
              </w:rPr>
              <w:t xml:space="preserve">Solventado </w:t>
            </w:r>
          </w:p>
          <w:p w14:paraId="14CEE905" w14:textId="77777777" w:rsidR="00D22055" w:rsidRDefault="00D22055" w:rsidP="001748F0">
            <w:pPr>
              <w:spacing w:line="360" w:lineRule="auto"/>
              <w:jc w:val="right"/>
              <w:rPr>
                <w:rFonts w:ascii="Arial" w:eastAsiaTheme="minorHAnsi" w:hAnsi="Arial" w:cs="Arial"/>
                <w:sz w:val="19"/>
                <w:szCs w:val="19"/>
              </w:rPr>
            </w:pPr>
            <w:r w:rsidRPr="001F188A">
              <w:rPr>
                <w:rFonts w:ascii="Arial" w:eastAsiaTheme="minorHAnsi" w:hAnsi="Arial" w:cs="Arial"/>
                <w:sz w:val="19"/>
                <w:szCs w:val="19"/>
              </w:rPr>
              <w:t>255,002.00</w:t>
            </w:r>
          </w:p>
          <w:p w14:paraId="5197DEAA" w14:textId="5C51E679" w:rsidR="004F35DA" w:rsidRPr="001F188A" w:rsidRDefault="004F35DA" w:rsidP="001748F0">
            <w:pPr>
              <w:spacing w:line="360" w:lineRule="auto"/>
              <w:jc w:val="right"/>
              <w:rPr>
                <w:rFonts w:ascii="Arial" w:eastAsiaTheme="minorHAnsi" w:hAnsi="Arial" w:cs="Arial"/>
                <w:sz w:val="19"/>
                <w:szCs w:val="19"/>
              </w:rPr>
            </w:pPr>
          </w:p>
        </w:tc>
      </w:tr>
      <w:tr w:rsidR="00634018" w:rsidRPr="001F188A" w14:paraId="1AE4B0DB" w14:textId="4A46067C" w:rsidTr="001F188A">
        <w:trPr>
          <w:jc w:val="center"/>
        </w:trPr>
        <w:tc>
          <w:tcPr>
            <w:tcW w:w="881" w:type="pct"/>
            <w:shd w:val="clear" w:color="auto" w:fill="auto"/>
          </w:tcPr>
          <w:p w14:paraId="62640E6E"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Resultado: 13</w:t>
            </w:r>
          </w:p>
          <w:p w14:paraId="338A728B" w14:textId="77777777" w:rsidR="00634018" w:rsidRPr="001F188A" w:rsidRDefault="00634018" w:rsidP="001748F0">
            <w:pPr>
              <w:spacing w:line="360" w:lineRule="auto"/>
              <w:rPr>
                <w:rFonts w:ascii="Arial" w:hAnsi="Arial" w:cs="Arial"/>
                <w:sz w:val="19"/>
                <w:szCs w:val="19"/>
              </w:rPr>
            </w:pPr>
            <w:r w:rsidRPr="001F188A">
              <w:rPr>
                <w:rFonts w:ascii="Arial" w:hAnsi="Arial" w:cs="Arial"/>
                <w:sz w:val="19"/>
                <w:szCs w:val="19"/>
              </w:rPr>
              <w:t>Observación: 14</w:t>
            </w:r>
          </w:p>
        </w:tc>
        <w:tc>
          <w:tcPr>
            <w:tcW w:w="1473" w:type="pct"/>
            <w:shd w:val="clear" w:color="auto" w:fill="auto"/>
          </w:tcPr>
          <w:p w14:paraId="61591D81" w14:textId="77777777" w:rsidR="00634018" w:rsidRPr="001F188A" w:rsidRDefault="00634018"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t>Falta de expediente técnico unitario de la obra</w:t>
            </w:r>
          </w:p>
        </w:tc>
        <w:tc>
          <w:tcPr>
            <w:tcW w:w="1619" w:type="pct"/>
            <w:shd w:val="clear" w:color="auto" w:fill="auto"/>
          </w:tcPr>
          <w:p w14:paraId="32CDC3FE" w14:textId="77777777" w:rsidR="00634018" w:rsidRPr="001F188A" w:rsidRDefault="00634018" w:rsidP="001748F0">
            <w:pPr>
              <w:spacing w:line="360" w:lineRule="auto"/>
              <w:jc w:val="both"/>
              <w:rPr>
                <w:rFonts w:ascii="Arial" w:eastAsiaTheme="minorHAnsi" w:hAnsi="Arial" w:cs="Arial"/>
                <w:sz w:val="19"/>
                <w:szCs w:val="19"/>
              </w:rPr>
            </w:pPr>
            <w:r w:rsidRPr="001F188A">
              <w:rPr>
                <w:rFonts w:ascii="Arial" w:eastAsiaTheme="minorHAnsi" w:hAnsi="Arial" w:cs="Arial"/>
                <w:sz w:val="19"/>
                <w:szCs w:val="19"/>
              </w:rPr>
              <w:t>(1F) Falta de documentación comprobatoria y justificativa de las erogaciones</w:t>
            </w:r>
          </w:p>
        </w:tc>
        <w:tc>
          <w:tcPr>
            <w:tcW w:w="1028" w:type="pct"/>
          </w:tcPr>
          <w:p w14:paraId="1D32FEFD" w14:textId="6FE26819" w:rsidR="00634018" w:rsidRDefault="004F35DA" w:rsidP="004F35DA">
            <w:pPr>
              <w:spacing w:line="360" w:lineRule="auto"/>
              <w:jc w:val="right"/>
              <w:rPr>
                <w:rFonts w:ascii="Arial" w:eastAsiaTheme="minorHAnsi" w:hAnsi="Arial" w:cs="Arial"/>
                <w:sz w:val="19"/>
                <w:szCs w:val="19"/>
              </w:rPr>
            </w:pPr>
            <w:r>
              <w:rPr>
                <w:rFonts w:ascii="Arial" w:eastAsiaTheme="minorHAnsi" w:hAnsi="Arial" w:cs="Arial"/>
                <w:sz w:val="19"/>
                <w:szCs w:val="19"/>
              </w:rPr>
              <w:t xml:space="preserve">Solventado </w:t>
            </w:r>
          </w:p>
          <w:p w14:paraId="7B739E02" w14:textId="123141A7" w:rsidR="004F35DA" w:rsidRPr="001F188A" w:rsidRDefault="004F35DA" w:rsidP="004F35DA">
            <w:pPr>
              <w:spacing w:line="360" w:lineRule="auto"/>
              <w:jc w:val="right"/>
              <w:rPr>
                <w:rFonts w:ascii="Arial" w:eastAsiaTheme="minorHAnsi" w:hAnsi="Arial" w:cs="Arial"/>
                <w:sz w:val="19"/>
                <w:szCs w:val="19"/>
              </w:rPr>
            </w:pPr>
            <w:r>
              <w:rPr>
                <w:rFonts w:ascii="Arial" w:eastAsiaTheme="minorHAnsi" w:hAnsi="Arial" w:cs="Arial"/>
                <w:sz w:val="19"/>
                <w:szCs w:val="19"/>
              </w:rPr>
              <w:t>Recomendación</w:t>
            </w:r>
          </w:p>
        </w:tc>
      </w:tr>
      <w:tr w:rsidR="00D22055" w:rsidRPr="001F188A" w14:paraId="18B6658F" w14:textId="77777777" w:rsidTr="001F188A">
        <w:trPr>
          <w:jc w:val="center"/>
        </w:trPr>
        <w:tc>
          <w:tcPr>
            <w:tcW w:w="881" w:type="pct"/>
            <w:shd w:val="clear" w:color="auto" w:fill="auto"/>
          </w:tcPr>
          <w:p w14:paraId="16EE7C30" w14:textId="77777777" w:rsidR="00D22055" w:rsidRPr="001F188A" w:rsidRDefault="00D22055" w:rsidP="001748F0">
            <w:pPr>
              <w:spacing w:line="360" w:lineRule="auto"/>
              <w:rPr>
                <w:rFonts w:ascii="Arial" w:hAnsi="Arial" w:cs="Arial"/>
                <w:b/>
                <w:sz w:val="19"/>
                <w:szCs w:val="19"/>
              </w:rPr>
            </w:pPr>
          </w:p>
        </w:tc>
        <w:tc>
          <w:tcPr>
            <w:tcW w:w="1473" w:type="pct"/>
            <w:shd w:val="clear" w:color="auto" w:fill="auto"/>
          </w:tcPr>
          <w:p w14:paraId="561EFEB3" w14:textId="77777777" w:rsidR="00D22055" w:rsidRPr="001F188A" w:rsidRDefault="00D22055" w:rsidP="001748F0">
            <w:pPr>
              <w:spacing w:line="360" w:lineRule="auto"/>
              <w:jc w:val="both"/>
              <w:rPr>
                <w:rFonts w:ascii="Arial" w:eastAsiaTheme="minorHAnsi" w:hAnsi="Arial" w:cs="Arial"/>
                <w:b/>
                <w:sz w:val="19"/>
                <w:szCs w:val="19"/>
              </w:rPr>
            </w:pPr>
          </w:p>
        </w:tc>
        <w:tc>
          <w:tcPr>
            <w:tcW w:w="1619" w:type="pct"/>
            <w:shd w:val="clear" w:color="auto" w:fill="auto"/>
          </w:tcPr>
          <w:p w14:paraId="7E1DFAE1" w14:textId="712DBBAE" w:rsidR="00D22055" w:rsidRPr="001F188A" w:rsidRDefault="00D22055" w:rsidP="001748F0">
            <w:pPr>
              <w:spacing w:line="360" w:lineRule="auto"/>
              <w:jc w:val="right"/>
              <w:rPr>
                <w:rFonts w:ascii="Arial" w:eastAsiaTheme="minorHAnsi" w:hAnsi="Arial" w:cs="Arial"/>
                <w:b/>
                <w:sz w:val="19"/>
                <w:szCs w:val="19"/>
              </w:rPr>
            </w:pPr>
            <w:r w:rsidRPr="001F188A">
              <w:rPr>
                <w:rFonts w:ascii="Arial" w:eastAsiaTheme="minorHAnsi" w:hAnsi="Arial" w:cs="Arial"/>
                <w:b/>
                <w:sz w:val="19"/>
                <w:szCs w:val="19"/>
              </w:rPr>
              <w:t>Total</w:t>
            </w:r>
          </w:p>
        </w:tc>
        <w:tc>
          <w:tcPr>
            <w:tcW w:w="1028" w:type="pct"/>
          </w:tcPr>
          <w:p w14:paraId="5F2E927B" w14:textId="0D23D894" w:rsidR="00D22055" w:rsidRPr="001F188A" w:rsidRDefault="00D22055" w:rsidP="006B686F">
            <w:pPr>
              <w:spacing w:line="360" w:lineRule="auto"/>
              <w:jc w:val="right"/>
              <w:rPr>
                <w:rFonts w:ascii="Arial" w:eastAsiaTheme="minorHAnsi" w:hAnsi="Arial" w:cs="Arial"/>
                <w:b/>
                <w:sz w:val="19"/>
                <w:szCs w:val="19"/>
              </w:rPr>
            </w:pPr>
            <w:r w:rsidRPr="001F188A">
              <w:rPr>
                <w:rFonts w:ascii="Arial" w:eastAsiaTheme="minorHAnsi" w:hAnsi="Arial" w:cs="Arial"/>
                <w:b/>
                <w:sz w:val="19"/>
                <w:szCs w:val="19"/>
              </w:rPr>
              <w:t>$2,</w:t>
            </w:r>
            <w:r w:rsidR="00B10DF1">
              <w:rPr>
                <w:rFonts w:ascii="Arial" w:eastAsiaTheme="minorHAnsi" w:hAnsi="Arial" w:cs="Arial"/>
                <w:b/>
                <w:sz w:val="19"/>
                <w:szCs w:val="19"/>
              </w:rPr>
              <w:t>087,2</w:t>
            </w:r>
            <w:r w:rsidR="00565EA2">
              <w:rPr>
                <w:rFonts w:ascii="Arial" w:eastAsiaTheme="minorHAnsi" w:hAnsi="Arial" w:cs="Arial"/>
                <w:b/>
                <w:sz w:val="19"/>
                <w:szCs w:val="19"/>
              </w:rPr>
              <w:t>23.60</w:t>
            </w:r>
          </w:p>
        </w:tc>
      </w:tr>
    </w:tbl>
    <w:p w14:paraId="683BF519" w14:textId="77777777" w:rsidR="00A623C4" w:rsidRDefault="00A623C4" w:rsidP="00A623C4">
      <w:pPr>
        <w:spacing w:line="360" w:lineRule="auto"/>
        <w:jc w:val="both"/>
        <w:rPr>
          <w:rFonts w:ascii="Arial" w:hAnsi="Arial" w:cs="Arial"/>
          <w:b/>
          <w:bCs/>
        </w:rPr>
      </w:pPr>
    </w:p>
    <w:p w14:paraId="5F36A17D" w14:textId="77777777" w:rsidR="00A623C4" w:rsidRPr="00761FA3" w:rsidRDefault="00A623C4" w:rsidP="00A623C4">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DDE1758" w14:textId="77777777" w:rsidR="00A623C4" w:rsidRDefault="00A623C4" w:rsidP="00A623C4">
      <w:pPr>
        <w:spacing w:line="276" w:lineRule="auto"/>
        <w:ind w:right="190"/>
        <w:jc w:val="both"/>
        <w:rPr>
          <w:rFonts w:ascii="Arial" w:hAnsi="Arial" w:cs="Arial"/>
          <w:b/>
        </w:rPr>
      </w:pPr>
    </w:p>
    <w:p w14:paraId="5C326A20" w14:textId="77777777" w:rsidR="00A623C4" w:rsidRDefault="00A623C4" w:rsidP="00A623C4">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151E41B1" w14:textId="77777777" w:rsidR="00A623C4" w:rsidRDefault="00A623C4" w:rsidP="00A623C4">
      <w:pPr>
        <w:spacing w:line="360" w:lineRule="auto"/>
        <w:ind w:right="49"/>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A623C4" w:rsidRPr="00FA3A9B" w14:paraId="36B22A0A" w14:textId="77777777" w:rsidTr="00D22055">
        <w:trPr>
          <w:trHeight w:val="249"/>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FA3A9B" w:rsidRDefault="00A623C4" w:rsidP="00024164">
            <w:pPr>
              <w:spacing w:line="276" w:lineRule="auto"/>
              <w:ind w:right="49"/>
              <w:jc w:val="center"/>
              <w:rPr>
                <w:rFonts w:ascii="Arial" w:hAnsi="Arial" w:cs="Arial"/>
                <w:b/>
                <w:sz w:val="20"/>
                <w:szCs w:val="20"/>
              </w:rPr>
            </w:pPr>
            <w:r w:rsidRPr="00FA3A9B">
              <w:rPr>
                <w:rFonts w:ascii="Arial" w:hAnsi="Arial" w:cs="Arial"/>
                <w:b/>
                <w:sz w:val="20"/>
                <w:szCs w:val="20"/>
              </w:rPr>
              <w:t xml:space="preserve">Resumen General de Observaciones y </w:t>
            </w:r>
            <w:proofErr w:type="spellStart"/>
            <w:r w:rsidRPr="00FA3A9B">
              <w:rPr>
                <w:rFonts w:ascii="Arial" w:hAnsi="Arial" w:cs="Arial"/>
                <w:b/>
                <w:sz w:val="20"/>
                <w:szCs w:val="20"/>
              </w:rPr>
              <w:t>Solventaciones</w:t>
            </w:r>
            <w:proofErr w:type="spellEnd"/>
            <w:r w:rsidRPr="00FA3A9B">
              <w:rPr>
                <w:rFonts w:ascii="Arial" w:hAnsi="Arial" w:cs="Arial"/>
                <w:b/>
                <w:sz w:val="20"/>
                <w:szCs w:val="20"/>
              </w:rPr>
              <w:t xml:space="preserve"> en Materia Financiera</w:t>
            </w:r>
          </w:p>
        </w:tc>
      </w:tr>
      <w:tr w:rsidR="00A623C4" w:rsidRPr="00FA3A9B" w14:paraId="3BCBF825" w14:textId="77777777" w:rsidTr="00D22055">
        <w:trPr>
          <w:trHeight w:val="281"/>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FA3A9B" w:rsidRDefault="00A623C4" w:rsidP="00024164">
            <w:pPr>
              <w:spacing w:line="276" w:lineRule="auto"/>
              <w:ind w:right="49"/>
              <w:jc w:val="center"/>
              <w:rPr>
                <w:rFonts w:ascii="Arial" w:hAnsi="Arial" w:cs="Arial"/>
                <w:b/>
                <w:sz w:val="20"/>
                <w:szCs w:val="20"/>
              </w:rPr>
            </w:pPr>
            <w:r w:rsidRPr="00FA3A9B">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FA3A9B" w:rsidRDefault="00A623C4" w:rsidP="00024164">
            <w:pPr>
              <w:spacing w:line="276" w:lineRule="auto"/>
              <w:ind w:right="49"/>
              <w:jc w:val="center"/>
              <w:rPr>
                <w:rFonts w:ascii="Arial" w:hAnsi="Arial" w:cs="Arial"/>
                <w:b/>
                <w:sz w:val="20"/>
                <w:szCs w:val="20"/>
              </w:rPr>
            </w:pPr>
            <w:r w:rsidRPr="00FA3A9B">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FA3A9B" w:rsidRDefault="00A623C4" w:rsidP="00024164">
            <w:pPr>
              <w:spacing w:line="276" w:lineRule="auto"/>
              <w:ind w:right="49"/>
              <w:jc w:val="center"/>
              <w:rPr>
                <w:rFonts w:ascii="Arial" w:hAnsi="Arial" w:cs="Arial"/>
                <w:b/>
                <w:sz w:val="20"/>
                <w:szCs w:val="20"/>
              </w:rPr>
            </w:pPr>
            <w:r w:rsidRPr="00FA3A9B">
              <w:rPr>
                <w:rFonts w:ascii="Arial" w:hAnsi="Arial" w:cs="Arial"/>
                <w:b/>
                <w:sz w:val="20"/>
                <w:szCs w:val="20"/>
              </w:rPr>
              <w:t xml:space="preserve">Modalidades de </w:t>
            </w:r>
            <w:proofErr w:type="spellStart"/>
            <w:r w:rsidRPr="00FA3A9B">
              <w:rPr>
                <w:rFonts w:ascii="Arial" w:hAnsi="Arial" w:cs="Arial"/>
                <w:b/>
                <w:sz w:val="20"/>
                <w:szCs w:val="20"/>
              </w:rPr>
              <w:t>Solventación</w:t>
            </w:r>
            <w:proofErr w:type="spellEnd"/>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FA3A9B" w:rsidRDefault="00A623C4" w:rsidP="00024164">
            <w:pPr>
              <w:spacing w:line="276" w:lineRule="auto"/>
              <w:ind w:right="49"/>
              <w:jc w:val="center"/>
              <w:rPr>
                <w:rFonts w:ascii="Arial" w:hAnsi="Arial" w:cs="Arial"/>
                <w:b/>
                <w:sz w:val="20"/>
                <w:szCs w:val="20"/>
              </w:rPr>
            </w:pPr>
            <w:r w:rsidRPr="00FA3A9B">
              <w:rPr>
                <w:rFonts w:ascii="Arial" w:hAnsi="Arial" w:cs="Arial"/>
                <w:b/>
                <w:sz w:val="20"/>
                <w:szCs w:val="20"/>
              </w:rPr>
              <w:t>Pendiente de Solventar</w:t>
            </w:r>
          </w:p>
        </w:tc>
      </w:tr>
      <w:tr w:rsidR="00A623C4" w:rsidRPr="00FA3A9B" w14:paraId="06BC53A1" w14:textId="77777777" w:rsidTr="00D22055">
        <w:trPr>
          <w:trHeight w:val="75"/>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FA3A9B" w:rsidRDefault="00A623C4" w:rsidP="00024164">
            <w:pPr>
              <w:spacing w:line="276" w:lineRule="auto"/>
              <w:ind w:right="49"/>
              <w:jc w:val="cente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FA3A9B" w:rsidRDefault="00A623C4" w:rsidP="00024164">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FA3A9B" w:rsidRDefault="00A623C4" w:rsidP="00024164">
            <w:pPr>
              <w:spacing w:line="276" w:lineRule="auto"/>
              <w:ind w:right="49"/>
              <w:jc w:val="center"/>
              <w:rPr>
                <w:rFonts w:ascii="Arial" w:hAnsi="Arial" w:cs="Arial"/>
                <w:b/>
                <w:sz w:val="20"/>
                <w:szCs w:val="20"/>
              </w:rPr>
            </w:pPr>
            <w:r w:rsidRPr="00FA3A9B">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FA3A9B" w:rsidRDefault="00A623C4" w:rsidP="00024164">
            <w:pPr>
              <w:spacing w:line="276" w:lineRule="auto"/>
              <w:ind w:right="49"/>
              <w:jc w:val="center"/>
              <w:rPr>
                <w:rFonts w:ascii="Arial" w:hAnsi="Arial" w:cs="Arial"/>
                <w:b/>
                <w:sz w:val="20"/>
                <w:szCs w:val="20"/>
              </w:rPr>
            </w:pPr>
            <w:r w:rsidRPr="00FA3A9B">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FA3A9B" w:rsidRDefault="00A623C4" w:rsidP="00024164">
            <w:pPr>
              <w:spacing w:line="276" w:lineRule="auto"/>
              <w:ind w:right="49"/>
              <w:jc w:val="center"/>
              <w:rPr>
                <w:rFonts w:ascii="Arial" w:hAnsi="Arial" w:cs="Arial"/>
                <w:b/>
                <w:sz w:val="20"/>
                <w:szCs w:val="20"/>
              </w:rPr>
            </w:pPr>
          </w:p>
        </w:tc>
      </w:tr>
      <w:tr w:rsidR="00A623C4" w:rsidRPr="00FA3A9B" w14:paraId="449FD787" w14:textId="77777777" w:rsidTr="00D22055">
        <w:trPr>
          <w:trHeight w:val="599"/>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1E1010A" w14:textId="7B99A67B" w:rsidR="00A623C4" w:rsidRPr="00FA3A9B" w:rsidRDefault="00D22055" w:rsidP="00FA3A9B">
            <w:pPr>
              <w:spacing w:line="360" w:lineRule="auto"/>
              <w:jc w:val="both"/>
              <w:rPr>
                <w:rFonts w:ascii="Arial" w:hAnsi="Arial" w:cs="Arial"/>
                <w:sz w:val="20"/>
                <w:szCs w:val="20"/>
              </w:rPr>
            </w:pPr>
            <w:r w:rsidRPr="00FA3A9B">
              <w:rPr>
                <w:rFonts w:ascii="Arial" w:eastAsia="Calibri" w:hAnsi="Arial" w:cs="Arial"/>
                <w:sz w:val="20"/>
                <w:szCs w:val="20"/>
              </w:rPr>
              <w:t>(</w:t>
            </w:r>
            <w:r w:rsidRPr="00FA3A9B">
              <w:rPr>
                <w:rFonts w:ascii="Arial" w:hAnsi="Arial" w:cs="Arial"/>
                <w:sz w:val="20"/>
                <w:szCs w:val="20"/>
              </w:rPr>
              <w:t xml:space="preserve">1D) Falta de recuperación de anticipos de sueldos, préstamos personales, títulos  de crédito, garantías, seguros o adeudos </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2FF17CEE" w14:textId="7FE0E69B" w:rsidR="00A623C4" w:rsidRPr="00FA3A9B" w:rsidRDefault="00A623C4" w:rsidP="00024164">
            <w:pPr>
              <w:spacing w:line="360" w:lineRule="auto"/>
              <w:jc w:val="right"/>
              <w:rPr>
                <w:rFonts w:ascii="Arial" w:hAnsi="Arial" w:cs="Arial"/>
                <w:sz w:val="20"/>
                <w:szCs w:val="20"/>
              </w:rPr>
            </w:pPr>
            <w:r w:rsidRPr="00FA3A9B">
              <w:rPr>
                <w:rFonts w:ascii="Arial" w:hAnsi="Arial" w:cs="Arial"/>
                <w:sz w:val="20"/>
                <w:szCs w:val="20"/>
              </w:rPr>
              <w:t>$</w:t>
            </w:r>
            <w:r w:rsidR="00D22055" w:rsidRPr="00FA3A9B">
              <w:rPr>
                <w:rFonts w:ascii="Arial" w:hAnsi="Arial" w:cs="Arial"/>
                <w:sz w:val="20"/>
                <w:szCs w:val="20"/>
              </w:rPr>
              <w:t>415,631.50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74F4" w14:textId="38E749FC" w:rsidR="00A623C4" w:rsidRPr="00FA3A9B" w:rsidRDefault="00D22055" w:rsidP="00024164">
            <w:pPr>
              <w:spacing w:line="360" w:lineRule="auto"/>
              <w:jc w:val="right"/>
              <w:rPr>
                <w:rFonts w:ascii="Arial" w:hAnsi="Arial" w:cs="Arial"/>
                <w:sz w:val="20"/>
                <w:szCs w:val="20"/>
              </w:rPr>
            </w:pPr>
            <w:r w:rsidRPr="00FA3A9B">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1C6A4235" w:rsidR="00A623C4" w:rsidRPr="00FA3A9B" w:rsidRDefault="004F35DA" w:rsidP="004F35DA">
            <w:pPr>
              <w:spacing w:line="360" w:lineRule="auto"/>
              <w:jc w:val="right"/>
              <w:rPr>
                <w:rFonts w:ascii="Arial" w:hAnsi="Arial" w:cs="Arial"/>
                <w:sz w:val="20"/>
                <w:szCs w:val="20"/>
              </w:rPr>
            </w:pPr>
            <w:r>
              <w:rPr>
                <w:rFonts w:ascii="Arial" w:hAnsi="Arial" w:cs="Arial"/>
                <w:sz w:val="20"/>
                <w:szCs w:val="20"/>
              </w:rPr>
              <w:t>415,631.50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7C064671" w:rsidR="00A623C4" w:rsidRPr="00FA3A9B" w:rsidRDefault="00D22055" w:rsidP="00024164">
            <w:pPr>
              <w:spacing w:line="360" w:lineRule="auto"/>
              <w:jc w:val="right"/>
              <w:rPr>
                <w:rFonts w:ascii="Arial" w:hAnsi="Arial" w:cs="Arial"/>
                <w:sz w:val="20"/>
                <w:szCs w:val="20"/>
              </w:rPr>
            </w:pPr>
            <w:r w:rsidRPr="00FA3A9B">
              <w:rPr>
                <w:rFonts w:ascii="Arial" w:hAnsi="Arial" w:cs="Arial"/>
                <w:sz w:val="20"/>
                <w:szCs w:val="20"/>
              </w:rPr>
              <w:t>$</w:t>
            </w:r>
            <w:r w:rsidR="00A623C4" w:rsidRPr="00FA3A9B">
              <w:rPr>
                <w:rFonts w:ascii="Arial" w:hAnsi="Arial" w:cs="Arial"/>
                <w:sz w:val="20"/>
                <w:szCs w:val="20"/>
              </w:rPr>
              <w:t>0.00</w:t>
            </w:r>
          </w:p>
        </w:tc>
      </w:tr>
      <w:tr w:rsidR="00D22055" w:rsidRPr="00FA3A9B" w14:paraId="6231BCEA" w14:textId="77777777" w:rsidTr="00D22055">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197114A4" w14:textId="61BD94EA" w:rsidR="00D22055" w:rsidRPr="00FA3A9B" w:rsidRDefault="00D22055" w:rsidP="00FA3A9B">
            <w:pPr>
              <w:spacing w:line="360" w:lineRule="auto"/>
              <w:jc w:val="both"/>
              <w:rPr>
                <w:rFonts w:ascii="Arial" w:hAnsi="Arial" w:cs="Arial"/>
                <w:sz w:val="20"/>
                <w:szCs w:val="20"/>
              </w:rPr>
            </w:pPr>
            <w:r w:rsidRPr="00FA3A9B">
              <w:rPr>
                <w:rFonts w:ascii="Arial" w:eastAsia="Calibri" w:hAnsi="Arial" w:cs="Arial"/>
                <w:sz w:val="20"/>
                <w:szCs w:val="20"/>
              </w:rPr>
              <w:t>(</w:t>
            </w:r>
            <w:r w:rsidRPr="00FA3A9B">
              <w:rPr>
                <w:rFonts w:ascii="Arial" w:hAnsi="Arial" w:cs="Arial"/>
                <w:sz w:val="20"/>
                <w:szCs w:val="20"/>
              </w:rPr>
              <w:t>1E) Falta de recuperación de anticipos a proveedores, títulos de crédito, garantías, seguros, carteras o adeudos</w:t>
            </w:r>
          </w:p>
        </w:tc>
        <w:tc>
          <w:tcPr>
            <w:tcW w:w="170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231989E" w14:textId="4AC06844" w:rsidR="00D22055" w:rsidRPr="00FA3A9B" w:rsidRDefault="00565EA2" w:rsidP="00024164">
            <w:pPr>
              <w:spacing w:line="360" w:lineRule="auto"/>
              <w:jc w:val="right"/>
              <w:rPr>
                <w:rFonts w:ascii="Arial" w:hAnsi="Arial" w:cs="Arial"/>
                <w:sz w:val="20"/>
                <w:szCs w:val="20"/>
              </w:rPr>
            </w:pPr>
            <w:r>
              <w:rPr>
                <w:rFonts w:ascii="Arial" w:hAnsi="Arial" w:cs="Arial"/>
                <w:sz w:val="20"/>
                <w:szCs w:val="20"/>
              </w:rPr>
              <w:t>41,066.49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B8B259" w14:textId="4E5936EA" w:rsidR="00D22055" w:rsidRPr="00FA3A9B" w:rsidRDefault="00982FD8" w:rsidP="00024164">
            <w:pPr>
              <w:spacing w:line="360" w:lineRule="auto"/>
              <w:jc w:val="right"/>
              <w:rPr>
                <w:rFonts w:ascii="Arial" w:hAnsi="Arial" w:cs="Arial"/>
                <w:sz w:val="20"/>
                <w:szCs w:val="20"/>
              </w:rPr>
            </w:pPr>
            <w:r>
              <w:rPr>
                <w:rFonts w:ascii="Arial" w:hAnsi="Arial" w:cs="Arial"/>
                <w:sz w:val="20"/>
                <w:szCs w:val="20"/>
              </w:rPr>
              <w:t>877.43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9EEF14" w14:textId="2F0DD323" w:rsidR="00D22055" w:rsidRPr="00FA3A9B" w:rsidRDefault="00D22055" w:rsidP="00024164">
            <w:pPr>
              <w:spacing w:line="360" w:lineRule="auto"/>
              <w:jc w:val="right"/>
              <w:rPr>
                <w:rFonts w:ascii="Arial" w:hAnsi="Arial" w:cs="Arial"/>
                <w:sz w:val="20"/>
                <w:szCs w:val="20"/>
              </w:rPr>
            </w:pPr>
            <w:r w:rsidRPr="00FA3A9B">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469793" w14:textId="73EDA2AF" w:rsidR="00D22055" w:rsidRPr="00FA3A9B" w:rsidRDefault="00982FD8" w:rsidP="00024164">
            <w:pPr>
              <w:spacing w:line="360" w:lineRule="auto"/>
              <w:jc w:val="right"/>
              <w:rPr>
                <w:rFonts w:ascii="Arial" w:hAnsi="Arial" w:cs="Arial"/>
                <w:sz w:val="20"/>
                <w:szCs w:val="20"/>
              </w:rPr>
            </w:pPr>
            <w:r>
              <w:rPr>
                <w:rFonts w:ascii="Arial" w:hAnsi="Arial" w:cs="Arial"/>
                <w:sz w:val="20"/>
                <w:szCs w:val="20"/>
              </w:rPr>
              <w:t>40,189.06</w:t>
            </w:r>
          </w:p>
        </w:tc>
      </w:tr>
      <w:tr w:rsidR="00D22055" w:rsidRPr="00FA3A9B" w14:paraId="21FBAAB7" w14:textId="77777777" w:rsidTr="00D22055">
        <w:trPr>
          <w:trHeight w:val="68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8ABAB79" w14:textId="0A1DA132" w:rsidR="00D22055" w:rsidRPr="00FA3A9B" w:rsidRDefault="00FA3A9B" w:rsidP="00FA3A9B">
            <w:pPr>
              <w:spacing w:line="360" w:lineRule="auto"/>
              <w:jc w:val="both"/>
              <w:rPr>
                <w:rFonts w:ascii="Arial" w:hAnsi="Arial" w:cs="Arial"/>
                <w:sz w:val="20"/>
                <w:szCs w:val="20"/>
              </w:rPr>
            </w:pPr>
            <w:r>
              <w:rPr>
                <w:rFonts w:ascii="Arial" w:eastAsiaTheme="minorHAnsi" w:hAnsi="Arial" w:cs="Arial"/>
                <w:sz w:val="20"/>
                <w:szCs w:val="20"/>
              </w:rPr>
              <w:lastRenderedPageBreak/>
              <w:t>(1F) F</w:t>
            </w:r>
            <w:r w:rsidR="00D22055" w:rsidRPr="00FA3A9B">
              <w:rPr>
                <w:rFonts w:ascii="Arial" w:eastAsiaTheme="minorHAnsi" w:hAnsi="Arial" w:cs="Arial"/>
                <w:sz w:val="20"/>
                <w:szCs w:val="20"/>
              </w:rPr>
              <w:t>alta de documentación comprobatoria y justificativa de las erogaciones</w:t>
            </w:r>
          </w:p>
        </w:tc>
        <w:tc>
          <w:tcPr>
            <w:tcW w:w="170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3CDDF110" w14:textId="30EF474D" w:rsidR="00D22055" w:rsidRPr="00FA3A9B" w:rsidRDefault="006B686F" w:rsidP="00024164">
            <w:pPr>
              <w:spacing w:line="360" w:lineRule="auto"/>
              <w:jc w:val="right"/>
              <w:rPr>
                <w:rFonts w:ascii="Arial" w:hAnsi="Arial" w:cs="Arial"/>
                <w:sz w:val="20"/>
                <w:szCs w:val="20"/>
              </w:rPr>
            </w:pPr>
            <w:r>
              <w:rPr>
                <w:rFonts w:ascii="Arial" w:hAnsi="Arial" w:cs="Arial"/>
                <w:sz w:val="20"/>
                <w:szCs w:val="20"/>
              </w:rPr>
              <w:t>1,21</w:t>
            </w:r>
            <w:r w:rsidR="00982FD8">
              <w:rPr>
                <w:rFonts w:ascii="Arial" w:hAnsi="Arial" w:cs="Arial"/>
                <w:sz w:val="20"/>
                <w:szCs w:val="20"/>
              </w:rPr>
              <w:t>1</w:t>
            </w:r>
            <w:r w:rsidR="00D22055" w:rsidRPr="00FA3A9B">
              <w:rPr>
                <w:rFonts w:ascii="Arial" w:hAnsi="Arial" w:cs="Arial"/>
                <w:sz w:val="20"/>
                <w:szCs w:val="20"/>
              </w:rPr>
              <w:t>,500.11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75BDD1" w14:textId="5BBD2791" w:rsidR="00D22055" w:rsidRPr="00FA3A9B" w:rsidRDefault="009B28C2" w:rsidP="00024164">
            <w:pPr>
              <w:spacing w:line="360" w:lineRule="auto"/>
              <w:jc w:val="right"/>
              <w:rPr>
                <w:rFonts w:ascii="Arial" w:hAnsi="Arial" w:cs="Arial"/>
                <w:sz w:val="20"/>
                <w:szCs w:val="20"/>
              </w:rPr>
            </w:pPr>
            <w:r>
              <w:rPr>
                <w:rFonts w:ascii="Arial" w:hAnsi="Arial" w:cs="Arial"/>
                <w:sz w:val="20"/>
                <w:szCs w:val="20"/>
              </w:rPr>
              <w:t>1,211,500.11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FFCDF3" w14:textId="548EB3A1" w:rsidR="00D22055" w:rsidRPr="00FA3A9B" w:rsidRDefault="00D22055" w:rsidP="00024164">
            <w:pPr>
              <w:spacing w:line="360" w:lineRule="auto"/>
              <w:jc w:val="right"/>
              <w:rPr>
                <w:rFonts w:ascii="Arial" w:hAnsi="Arial" w:cs="Arial"/>
                <w:sz w:val="20"/>
                <w:szCs w:val="20"/>
              </w:rPr>
            </w:pPr>
            <w:r w:rsidRPr="00FA3A9B">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8CA0A6" w14:textId="1DE0014E" w:rsidR="00D22055" w:rsidRPr="00FA3A9B" w:rsidRDefault="009B28C2" w:rsidP="00024164">
            <w:pPr>
              <w:spacing w:line="360" w:lineRule="auto"/>
              <w:jc w:val="right"/>
              <w:rPr>
                <w:rFonts w:ascii="Arial" w:hAnsi="Arial" w:cs="Arial"/>
                <w:sz w:val="20"/>
                <w:szCs w:val="20"/>
              </w:rPr>
            </w:pPr>
            <w:r>
              <w:rPr>
                <w:rFonts w:ascii="Arial" w:hAnsi="Arial" w:cs="Arial"/>
                <w:sz w:val="20"/>
                <w:szCs w:val="20"/>
              </w:rPr>
              <w:t>0.00</w:t>
            </w:r>
          </w:p>
        </w:tc>
      </w:tr>
      <w:tr w:rsidR="00D22055" w:rsidRPr="00FA3A9B" w14:paraId="45304DF3" w14:textId="77777777" w:rsidTr="00D22055">
        <w:trPr>
          <w:trHeight w:val="573"/>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31159325" w14:textId="373E0987" w:rsidR="00D22055" w:rsidRPr="00FA3A9B" w:rsidRDefault="00D22055" w:rsidP="00FA3A9B">
            <w:pPr>
              <w:spacing w:line="360" w:lineRule="auto"/>
              <w:jc w:val="both"/>
              <w:rPr>
                <w:rFonts w:ascii="Arial" w:hAnsi="Arial" w:cs="Arial"/>
                <w:sz w:val="20"/>
                <w:szCs w:val="20"/>
              </w:rPr>
            </w:pPr>
            <w:r w:rsidRPr="00FA3A9B">
              <w:rPr>
                <w:rFonts w:ascii="Arial" w:hAnsi="Arial" w:cs="Arial"/>
                <w:sz w:val="20"/>
                <w:szCs w:val="20"/>
              </w:rPr>
              <w:t>(4E) Cuentas por pagar de ejercicios anteriores</w:t>
            </w:r>
          </w:p>
        </w:tc>
        <w:tc>
          <w:tcPr>
            <w:tcW w:w="1701" w:type="dxa"/>
            <w:tcBorders>
              <w:top w:val="single" w:sz="4" w:space="0" w:color="D9D9D9" w:themeColor="background1" w:themeShade="D9"/>
              <w:left w:val="nil"/>
              <w:bottom w:val="single" w:sz="4" w:space="0" w:color="auto"/>
              <w:right w:val="single" w:sz="4" w:space="0" w:color="D9D9D9" w:themeColor="background1" w:themeShade="D9"/>
            </w:tcBorders>
            <w:shd w:val="clear" w:color="auto" w:fill="auto"/>
          </w:tcPr>
          <w:p w14:paraId="23BABEF2" w14:textId="5D2F2BFE" w:rsidR="00D22055" w:rsidRPr="00FA3A9B" w:rsidRDefault="00D22055" w:rsidP="00024164">
            <w:pPr>
              <w:spacing w:line="360" w:lineRule="auto"/>
              <w:jc w:val="right"/>
              <w:rPr>
                <w:rFonts w:ascii="Arial" w:hAnsi="Arial" w:cs="Arial"/>
                <w:sz w:val="20"/>
                <w:szCs w:val="20"/>
              </w:rPr>
            </w:pPr>
            <w:r w:rsidRPr="00FA3A9B">
              <w:rPr>
                <w:rFonts w:ascii="Arial" w:hAnsi="Arial" w:cs="Arial"/>
                <w:sz w:val="20"/>
                <w:szCs w:val="20"/>
              </w:rPr>
              <w:t>419,025.50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4E3C0ED9" w14:textId="49F2968D" w:rsidR="00D22055" w:rsidRPr="00FA3A9B" w:rsidRDefault="00C16768" w:rsidP="00024164">
            <w:pPr>
              <w:spacing w:line="360" w:lineRule="auto"/>
              <w:jc w:val="right"/>
              <w:rPr>
                <w:rFonts w:ascii="Arial" w:hAnsi="Arial" w:cs="Arial"/>
                <w:sz w:val="20"/>
                <w:szCs w:val="20"/>
              </w:rPr>
            </w:pPr>
            <w:r w:rsidRPr="00FA3A9B">
              <w:rPr>
                <w:rFonts w:ascii="Arial" w:hAnsi="Arial" w:cs="Arial"/>
                <w:sz w:val="20"/>
                <w:szCs w:val="20"/>
              </w:rPr>
              <w:t>419,025.50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11278DD" w14:textId="5A8D3210" w:rsidR="00D22055" w:rsidRPr="00FA3A9B" w:rsidRDefault="00D22055" w:rsidP="00024164">
            <w:pPr>
              <w:spacing w:line="360" w:lineRule="auto"/>
              <w:jc w:val="right"/>
              <w:rPr>
                <w:rFonts w:ascii="Arial" w:hAnsi="Arial" w:cs="Arial"/>
                <w:sz w:val="20"/>
                <w:szCs w:val="20"/>
              </w:rPr>
            </w:pPr>
            <w:r w:rsidRPr="00FA3A9B">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CB3B4E9" w14:textId="1058B880" w:rsidR="00D22055" w:rsidRPr="00FA3A9B" w:rsidRDefault="00C16768" w:rsidP="00024164">
            <w:pPr>
              <w:spacing w:line="360" w:lineRule="auto"/>
              <w:jc w:val="right"/>
              <w:rPr>
                <w:rFonts w:ascii="Arial" w:hAnsi="Arial" w:cs="Arial"/>
                <w:sz w:val="20"/>
                <w:szCs w:val="20"/>
              </w:rPr>
            </w:pPr>
            <w:r w:rsidRPr="00FA3A9B">
              <w:rPr>
                <w:rFonts w:ascii="Arial" w:hAnsi="Arial" w:cs="Arial"/>
                <w:sz w:val="20"/>
                <w:szCs w:val="20"/>
              </w:rPr>
              <w:t>0.00</w:t>
            </w:r>
          </w:p>
        </w:tc>
      </w:tr>
      <w:tr w:rsidR="00A623C4" w:rsidRPr="00FA3A9B" w14:paraId="0B0B2F39" w14:textId="77777777" w:rsidTr="00024164">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FA3A9B" w:rsidRDefault="00A623C4" w:rsidP="00024164">
            <w:pPr>
              <w:spacing w:line="276" w:lineRule="auto"/>
              <w:ind w:right="49"/>
              <w:jc w:val="right"/>
              <w:rPr>
                <w:rFonts w:ascii="Arial" w:hAnsi="Arial" w:cs="Arial"/>
                <w:b/>
                <w:sz w:val="20"/>
                <w:szCs w:val="20"/>
              </w:rPr>
            </w:pPr>
            <w:r w:rsidRPr="00FA3A9B">
              <w:rPr>
                <w:rFonts w:ascii="Arial" w:hAnsi="Arial" w:cs="Arial"/>
                <w:b/>
                <w:sz w:val="20"/>
                <w:szCs w:val="20"/>
              </w:rPr>
              <w:t>Totales</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E73C04" w14:textId="3CD5A4A5" w:rsidR="00A623C4" w:rsidRPr="00FA3A9B" w:rsidRDefault="00D22055" w:rsidP="00982FD8">
            <w:pPr>
              <w:spacing w:line="276" w:lineRule="auto"/>
              <w:ind w:right="49"/>
              <w:jc w:val="right"/>
              <w:rPr>
                <w:rFonts w:ascii="Arial" w:hAnsi="Arial" w:cs="Arial"/>
                <w:b/>
                <w:sz w:val="20"/>
                <w:szCs w:val="20"/>
              </w:rPr>
            </w:pPr>
            <w:r w:rsidRPr="00FA3A9B">
              <w:rPr>
                <w:rFonts w:ascii="Arial" w:hAnsi="Arial" w:cs="Arial"/>
                <w:b/>
                <w:bCs/>
                <w:color w:val="000000"/>
                <w:sz w:val="20"/>
                <w:szCs w:val="20"/>
                <w:lang w:eastAsia="es-MX"/>
              </w:rPr>
              <w:t>$2,</w:t>
            </w:r>
            <w:r w:rsidR="006B686F">
              <w:rPr>
                <w:rFonts w:ascii="Arial" w:hAnsi="Arial" w:cs="Arial"/>
                <w:b/>
                <w:bCs/>
                <w:color w:val="000000"/>
                <w:sz w:val="20"/>
                <w:szCs w:val="20"/>
                <w:lang w:eastAsia="es-MX"/>
              </w:rPr>
              <w:t>08</w:t>
            </w:r>
            <w:r w:rsidR="00982FD8">
              <w:rPr>
                <w:rFonts w:ascii="Arial" w:hAnsi="Arial" w:cs="Arial"/>
                <w:b/>
                <w:bCs/>
                <w:color w:val="000000"/>
                <w:sz w:val="20"/>
                <w:szCs w:val="20"/>
                <w:lang w:eastAsia="es-MX"/>
              </w:rPr>
              <w:t>7</w:t>
            </w:r>
            <w:r w:rsidR="00B10DF1">
              <w:rPr>
                <w:rFonts w:ascii="Arial" w:hAnsi="Arial" w:cs="Arial"/>
                <w:b/>
                <w:bCs/>
                <w:color w:val="000000"/>
                <w:sz w:val="20"/>
                <w:szCs w:val="20"/>
                <w:lang w:eastAsia="es-MX"/>
              </w:rPr>
              <w:t>,2</w:t>
            </w:r>
            <w:r w:rsidR="00565EA2">
              <w:rPr>
                <w:rFonts w:ascii="Arial" w:hAnsi="Arial" w:cs="Arial"/>
                <w:b/>
                <w:bCs/>
                <w:color w:val="000000"/>
                <w:sz w:val="20"/>
                <w:szCs w:val="20"/>
                <w:lang w:eastAsia="es-MX"/>
              </w:rPr>
              <w:t>23.60</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F64968" w14:textId="435FBE5C" w:rsidR="00A623C4" w:rsidRPr="00FA3A9B" w:rsidRDefault="00D22055" w:rsidP="009B28C2">
            <w:pPr>
              <w:spacing w:line="276" w:lineRule="auto"/>
              <w:ind w:right="49"/>
              <w:jc w:val="right"/>
              <w:rPr>
                <w:rFonts w:ascii="Arial" w:hAnsi="Arial" w:cs="Arial"/>
                <w:b/>
                <w:sz w:val="20"/>
                <w:szCs w:val="20"/>
              </w:rPr>
            </w:pPr>
            <w:r w:rsidRPr="00FA3A9B">
              <w:rPr>
                <w:rFonts w:ascii="Arial" w:hAnsi="Arial" w:cs="Arial"/>
                <w:b/>
                <w:sz w:val="20"/>
                <w:szCs w:val="20"/>
              </w:rPr>
              <w:t>$</w:t>
            </w:r>
            <w:r w:rsidR="009B28C2">
              <w:rPr>
                <w:rFonts w:ascii="Arial" w:hAnsi="Arial" w:cs="Arial"/>
                <w:b/>
                <w:sz w:val="20"/>
                <w:szCs w:val="20"/>
              </w:rPr>
              <w:t>1,631,403.04</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6B009C" w14:textId="27AFDC1E" w:rsidR="00A623C4" w:rsidRPr="00FA3A9B" w:rsidRDefault="00A623C4" w:rsidP="002857AD">
            <w:pPr>
              <w:spacing w:line="276" w:lineRule="auto"/>
              <w:ind w:right="49"/>
              <w:jc w:val="right"/>
              <w:rPr>
                <w:rFonts w:ascii="Arial" w:hAnsi="Arial" w:cs="Arial"/>
                <w:b/>
                <w:bCs/>
                <w:color w:val="000000"/>
                <w:sz w:val="20"/>
                <w:szCs w:val="20"/>
                <w:lang w:eastAsia="es-MX"/>
              </w:rPr>
            </w:pPr>
            <w:r w:rsidRPr="00FA3A9B">
              <w:rPr>
                <w:rFonts w:ascii="Arial" w:hAnsi="Arial" w:cs="Arial"/>
                <w:b/>
                <w:bCs/>
                <w:color w:val="000000"/>
                <w:sz w:val="20"/>
                <w:szCs w:val="20"/>
                <w:lang w:eastAsia="es-MX"/>
              </w:rPr>
              <w:t>$</w:t>
            </w:r>
            <w:r w:rsidR="002857AD">
              <w:rPr>
                <w:rFonts w:ascii="Arial" w:hAnsi="Arial" w:cs="Arial"/>
                <w:b/>
                <w:bCs/>
                <w:color w:val="000000"/>
                <w:sz w:val="20"/>
                <w:szCs w:val="20"/>
                <w:lang w:eastAsia="es-MX"/>
              </w:rPr>
              <w:t>415,631.50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0334BD" w14:textId="5548DB6E" w:rsidR="00A623C4" w:rsidRPr="00FA3A9B" w:rsidRDefault="00D22055" w:rsidP="00B10DF1">
            <w:pPr>
              <w:spacing w:line="276" w:lineRule="auto"/>
              <w:ind w:right="49"/>
              <w:jc w:val="right"/>
              <w:rPr>
                <w:rFonts w:ascii="Arial" w:hAnsi="Arial" w:cs="Arial"/>
                <w:b/>
                <w:bCs/>
                <w:color w:val="000000"/>
                <w:sz w:val="20"/>
                <w:szCs w:val="20"/>
                <w:lang w:eastAsia="es-MX"/>
              </w:rPr>
            </w:pPr>
            <w:r w:rsidRPr="00FA3A9B">
              <w:rPr>
                <w:rFonts w:ascii="Arial" w:hAnsi="Arial" w:cs="Arial"/>
                <w:b/>
                <w:bCs/>
                <w:color w:val="000000"/>
                <w:sz w:val="20"/>
                <w:szCs w:val="20"/>
                <w:lang w:eastAsia="es-MX"/>
              </w:rPr>
              <w:t>$</w:t>
            </w:r>
            <w:r w:rsidR="00B10DF1">
              <w:rPr>
                <w:rFonts w:ascii="Arial" w:hAnsi="Arial" w:cs="Arial"/>
                <w:b/>
                <w:bCs/>
                <w:color w:val="000000"/>
                <w:sz w:val="20"/>
                <w:szCs w:val="20"/>
                <w:lang w:eastAsia="es-MX"/>
              </w:rPr>
              <w:t>40,189.06</w:t>
            </w:r>
          </w:p>
        </w:tc>
      </w:tr>
    </w:tbl>
    <w:p w14:paraId="4B96E34B" w14:textId="6B18670A" w:rsidR="00A623C4" w:rsidRDefault="00A623C4" w:rsidP="00D235A1">
      <w:pPr>
        <w:tabs>
          <w:tab w:val="left" w:pos="426"/>
        </w:tabs>
        <w:spacing w:line="360" w:lineRule="auto"/>
        <w:jc w:val="both"/>
        <w:rPr>
          <w:rFonts w:ascii="Arial" w:hAnsi="Arial" w:cs="Arial"/>
          <w:b/>
          <w:bCs/>
          <w:szCs w:val="28"/>
        </w:rPr>
      </w:pPr>
    </w:p>
    <w:p w14:paraId="6021FB96" w14:textId="77777777" w:rsidR="00BD5A4C" w:rsidRDefault="00BD5A4C" w:rsidP="00EE5F92">
      <w:pPr>
        <w:tabs>
          <w:tab w:val="left" w:pos="426"/>
        </w:tabs>
        <w:spacing w:line="360" w:lineRule="auto"/>
        <w:ind w:right="141"/>
        <w:jc w:val="both"/>
        <w:rPr>
          <w:rFonts w:ascii="Arial" w:hAnsi="Arial" w:cs="Arial"/>
          <w:b/>
          <w:bCs/>
          <w:szCs w:val="28"/>
        </w:rPr>
      </w:pPr>
    </w:p>
    <w:p w14:paraId="1C43053A" w14:textId="3701EE5B"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BD5A4C" w:rsidRDefault="00FD716A" w:rsidP="00EE5F92">
      <w:pPr>
        <w:tabs>
          <w:tab w:val="left" w:pos="426"/>
        </w:tabs>
        <w:spacing w:line="360" w:lineRule="auto"/>
        <w:ind w:right="141"/>
        <w:jc w:val="both"/>
        <w:rPr>
          <w:rFonts w:ascii="Arial" w:hAnsi="Arial" w:cs="Arial"/>
          <w:b/>
          <w:bCs/>
        </w:rPr>
      </w:pPr>
    </w:p>
    <w:p w14:paraId="79D136E9" w14:textId="11F53275" w:rsidR="00EE2C44" w:rsidRDefault="006757A6" w:rsidP="00EE5F92">
      <w:pPr>
        <w:tabs>
          <w:tab w:val="left" w:pos="426"/>
        </w:tabs>
        <w:spacing w:line="360" w:lineRule="auto"/>
        <w:ind w:right="141"/>
        <w:jc w:val="both"/>
        <w:rPr>
          <w:rFonts w:ascii="Arial" w:hAnsi="Arial" w:cs="Arial"/>
          <w:szCs w:val="28"/>
        </w:rPr>
      </w:pPr>
      <w:r w:rsidRPr="00934203">
        <w:rPr>
          <w:rFonts w:ascii="Arial" w:hAnsi="Arial" w:cs="Arial"/>
          <w:szCs w:val="28"/>
        </w:rPr>
        <w:t>Asimismo,</w:t>
      </w:r>
      <w:r w:rsidR="00F16F5B" w:rsidRPr="00934203">
        <w:rPr>
          <w:rFonts w:ascii="Arial" w:hAnsi="Arial" w:cs="Arial"/>
          <w:szCs w:val="28"/>
        </w:rPr>
        <w:t xml:space="preserve"> la entidad fiscalizada presentó</w:t>
      </w:r>
      <w:r w:rsidR="0070597C" w:rsidRPr="00934203">
        <w:rPr>
          <w:rFonts w:ascii="Arial" w:hAnsi="Arial" w:cs="Arial"/>
          <w:szCs w:val="28"/>
        </w:rPr>
        <w:t xml:space="preserve"> en</w:t>
      </w:r>
      <w:r w:rsidR="00A55F8C" w:rsidRPr="00934203">
        <w:rPr>
          <w:rFonts w:ascii="Arial" w:hAnsi="Arial" w:cs="Arial"/>
          <w:szCs w:val="28"/>
        </w:rPr>
        <w:t xml:space="preserve"> </w:t>
      </w:r>
      <w:r w:rsidR="0070597C" w:rsidRPr="00934203">
        <w:rPr>
          <w:rFonts w:ascii="Arial" w:hAnsi="Arial" w:cs="Arial"/>
          <w:szCs w:val="28"/>
        </w:rPr>
        <w:t xml:space="preserve">reunión de trabajo </w:t>
      </w:r>
      <w:r w:rsidR="00A55F8C" w:rsidRPr="00934203">
        <w:rPr>
          <w:rFonts w:ascii="Arial" w:hAnsi="Arial" w:cs="Arial"/>
          <w:szCs w:val="28"/>
        </w:rPr>
        <w:t>efectuada</w:t>
      </w:r>
      <w:r w:rsidR="00E4768E">
        <w:rPr>
          <w:rFonts w:ascii="Arial" w:hAnsi="Arial" w:cs="Arial"/>
          <w:szCs w:val="28"/>
        </w:rPr>
        <w:t>,</w:t>
      </w:r>
      <w:r w:rsidR="0070597C" w:rsidRPr="00934203">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6"/>
    <w:p w14:paraId="6424A28D" w14:textId="2302CD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2B6D22B8" w14:textId="3A89C33B" w:rsidR="00BC7D12" w:rsidRPr="00E024A3" w:rsidRDefault="00BC7D12" w:rsidP="00BC7D12">
      <w:pPr>
        <w:spacing w:line="360" w:lineRule="auto"/>
        <w:ind w:right="190"/>
        <w:jc w:val="both"/>
        <w:rPr>
          <w:rFonts w:ascii="Arial" w:hAnsi="Arial" w:cs="Arial"/>
        </w:rPr>
      </w:pPr>
      <w:r w:rsidRPr="00E024A3">
        <w:rPr>
          <w:rFonts w:ascii="Arial" w:hAnsi="Arial" w:cs="Arial"/>
        </w:rPr>
        <w:t>El presente dictamen se emite el</w:t>
      </w:r>
      <w:r w:rsidR="00FA3A9B">
        <w:rPr>
          <w:rFonts w:ascii="Arial" w:hAnsi="Arial" w:cs="Arial"/>
        </w:rPr>
        <w:t xml:space="preserve"> </w:t>
      </w:r>
      <w:r w:rsidR="006F036E">
        <w:rPr>
          <w:rFonts w:ascii="Arial" w:hAnsi="Arial" w:cs="Arial"/>
        </w:rPr>
        <w:t>25</w:t>
      </w:r>
      <w:r w:rsidR="00FA3A9B">
        <w:rPr>
          <w:rFonts w:ascii="Arial" w:hAnsi="Arial" w:cs="Arial"/>
        </w:rPr>
        <w:t xml:space="preserve">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w:t>
      </w:r>
      <w:r w:rsidRPr="00E024A3">
        <w:rPr>
          <w:rFonts w:ascii="Arial" w:hAnsi="Arial" w:cs="Arial"/>
        </w:rPr>
        <w:lastRenderedPageBreak/>
        <w:t xml:space="preserve">que integran la Cuenta Pública del ejercicio fiscal </w:t>
      </w:r>
      <w:r w:rsidR="00A623C4">
        <w:rPr>
          <w:rFonts w:ascii="Arial" w:hAnsi="Arial" w:cs="Arial"/>
        </w:rPr>
        <w:t>2020</w:t>
      </w:r>
      <w:r w:rsidRPr="00E024A3">
        <w:rPr>
          <w:rFonts w:ascii="Arial" w:hAnsi="Arial" w:cs="Arial"/>
        </w:rPr>
        <w:t>, formulados, integrados y presentados por</w:t>
      </w:r>
      <w:r>
        <w:rPr>
          <w:rFonts w:ascii="Arial" w:hAnsi="Arial" w:cs="Arial"/>
        </w:rPr>
        <w:t xml:space="preserve"> </w:t>
      </w:r>
      <w:r w:rsidR="00096CBB">
        <w:rPr>
          <w:rFonts w:ascii="Arial" w:hAnsi="Arial" w:cs="Arial"/>
        </w:rPr>
        <w:t>la</w:t>
      </w:r>
      <w:r w:rsidRPr="00E024A3">
        <w:rPr>
          <w:rFonts w:ascii="Arial" w:hAnsi="Arial" w:cs="Arial"/>
        </w:rPr>
        <w:t xml:space="preserve"> </w:t>
      </w:r>
      <w:r w:rsidR="009A6DE8">
        <w:rPr>
          <w:rFonts w:ascii="Arial" w:hAnsi="Arial" w:cs="Arial"/>
          <w:b/>
          <w:bCs/>
        </w:rPr>
        <w:t>Comisión de los Derechos Humanos del Estado de Quintana Roo</w:t>
      </w:r>
      <w:r>
        <w:rPr>
          <w:rFonts w:ascii="Arial" w:hAnsi="Arial" w:cs="Arial"/>
          <w:b/>
          <w:bCs/>
        </w:rPr>
        <w:t>.</w:t>
      </w:r>
    </w:p>
    <w:p w14:paraId="14D9C27D" w14:textId="77777777" w:rsidR="00BC7D12" w:rsidRPr="00E024A3" w:rsidRDefault="00BC7D12" w:rsidP="00BC7D12">
      <w:pPr>
        <w:spacing w:line="360" w:lineRule="auto"/>
        <w:ind w:right="190"/>
        <w:jc w:val="both"/>
        <w:rPr>
          <w:rFonts w:ascii="Arial" w:hAnsi="Arial" w:cs="Arial"/>
        </w:rPr>
      </w:pPr>
    </w:p>
    <w:p w14:paraId="0107007E" w14:textId="77777777" w:rsidR="00BC7D12" w:rsidRPr="00E024A3" w:rsidRDefault="00BC7D12" w:rsidP="00BC7D1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E024A3" w:rsidRDefault="00BC7D12" w:rsidP="00BC7D12">
      <w:pPr>
        <w:spacing w:line="360" w:lineRule="auto"/>
        <w:ind w:right="190"/>
        <w:jc w:val="both"/>
        <w:rPr>
          <w:rFonts w:ascii="Arial" w:hAnsi="Arial" w:cs="Arial"/>
        </w:rPr>
      </w:pPr>
    </w:p>
    <w:p w14:paraId="1F3249AB" w14:textId="77777777" w:rsidR="00BC7D12" w:rsidRDefault="00BC7D12" w:rsidP="00BC7D12">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Default="00A623C4" w:rsidP="00BC7D12">
      <w:pPr>
        <w:spacing w:line="360" w:lineRule="auto"/>
        <w:ind w:right="190"/>
        <w:jc w:val="both"/>
        <w:rPr>
          <w:rFonts w:ascii="Arial" w:hAnsi="Arial" w:cs="Arial"/>
          <w:b/>
          <w:bCs/>
        </w:rPr>
      </w:pPr>
    </w:p>
    <w:p w14:paraId="7F3A2445" w14:textId="05572488" w:rsidR="00BC7D12" w:rsidRPr="00E024A3" w:rsidRDefault="00BC7D12" w:rsidP="00BC7D12">
      <w:pPr>
        <w:spacing w:line="360" w:lineRule="auto"/>
        <w:ind w:right="190"/>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Pr>
          <w:rFonts w:ascii="Arial" w:hAnsi="Arial" w:cs="Arial"/>
          <w:b/>
          <w:bCs/>
        </w:rPr>
        <w:t>20</w:t>
      </w:r>
      <w:r w:rsidR="00A623C4" w:rsidRPr="001877A0">
        <w:rPr>
          <w:rFonts w:ascii="Arial" w:hAnsi="Arial" w:cs="Arial"/>
          <w:b/>
          <w:bCs/>
        </w:rPr>
        <w:t>-AEMF-E-GOB-</w:t>
      </w:r>
      <w:r w:rsidR="004E1D46">
        <w:rPr>
          <w:rFonts w:ascii="Arial" w:hAnsi="Arial" w:cs="Arial"/>
          <w:b/>
          <w:bCs/>
        </w:rPr>
        <w:t>064</w:t>
      </w:r>
      <w:r w:rsidR="00096CBB">
        <w:rPr>
          <w:rFonts w:ascii="Arial" w:hAnsi="Arial" w:cs="Arial"/>
          <w:b/>
          <w:bCs/>
        </w:rPr>
        <w:t>-</w:t>
      </w:r>
      <w:r w:rsidR="004E1D46">
        <w:rPr>
          <w:rFonts w:ascii="Arial" w:hAnsi="Arial" w:cs="Arial"/>
          <w:b/>
          <w:bCs/>
        </w:rPr>
        <w:t>128</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A623C4">
        <w:rPr>
          <w:rFonts w:ascii="Arial" w:hAnsi="Arial" w:cs="Arial"/>
        </w:rPr>
        <w:t>2020</w:t>
      </w:r>
      <w:r w:rsidR="00A623C4"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D527AB">
        <w:rPr>
          <w:rFonts w:ascii="Arial" w:hAnsi="Arial" w:cs="Arial"/>
        </w:rPr>
        <w:t>la</w:t>
      </w:r>
      <w:r w:rsidRPr="00E024A3">
        <w:rPr>
          <w:rFonts w:ascii="Arial" w:hAnsi="Arial" w:cs="Arial"/>
        </w:rPr>
        <w:t xml:space="preserve"> </w:t>
      </w:r>
      <w:r w:rsidR="009A6DE8">
        <w:rPr>
          <w:rFonts w:ascii="Arial" w:hAnsi="Arial" w:cs="Arial"/>
          <w:b/>
          <w:bCs/>
        </w:rPr>
        <w:t>Comisión de los Derechos Humanos del Estado de Quintana Roo</w:t>
      </w:r>
      <w:r w:rsidRPr="00E024A3">
        <w:rPr>
          <w:rFonts w:ascii="Arial" w:hAnsi="Arial" w:cs="Arial"/>
        </w:rPr>
        <w:t xml:space="preserve"> cumplió con las disposiciones legales y normativas que son aplicables en la materia</w:t>
      </w:r>
      <w:r w:rsidR="0082439B">
        <w:rPr>
          <w:rFonts w:ascii="Arial" w:hAnsi="Arial" w:cs="Arial"/>
        </w:rPr>
        <w:t>.</w:t>
      </w:r>
    </w:p>
    <w:p w14:paraId="6EEE9B5B" w14:textId="119D5D35" w:rsidR="00A623C4" w:rsidRDefault="00A623C4" w:rsidP="00BC7D12">
      <w:pPr>
        <w:spacing w:line="360" w:lineRule="auto"/>
        <w:ind w:right="190"/>
        <w:jc w:val="both"/>
        <w:rPr>
          <w:rFonts w:ascii="Arial" w:hAnsi="Arial" w:cs="Arial"/>
        </w:rPr>
      </w:pPr>
    </w:p>
    <w:p w14:paraId="136EAD94" w14:textId="03D67A5C" w:rsidR="00BC7D12" w:rsidRPr="0082439B" w:rsidRDefault="00BC7D12" w:rsidP="00BC7D12">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sidRPr="00A623C4">
        <w:rPr>
          <w:rFonts w:ascii="Arial" w:hAnsi="Arial" w:cs="Arial"/>
          <w:b/>
        </w:rPr>
        <w:t>20</w:t>
      </w:r>
      <w:r w:rsidR="00A623C4" w:rsidRPr="001877A0">
        <w:rPr>
          <w:rFonts w:ascii="Arial" w:hAnsi="Arial" w:cs="Arial"/>
          <w:b/>
          <w:bCs/>
        </w:rPr>
        <w:t>-AEMF-E-GOB-</w:t>
      </w:r>
      <w:r w:rsidR="004E1D46">
        <w:rPr>
          <w:rFonts w:ascii="Arial" w:hAnsi="Arial" w:cs="Arial"/>
          <w:b/>
          <w:bCs/>
        </w:rPr>
        <w:t>064</w:t>
      </w:r>
      <w:r w:rsidR="00A623C4" w:rsidRPr="001877A0">
        <w:rPr>
          <w:rFonts w:ascii="Arial" w:hAnsi="Arial" w:cs="Arial"/>
          <w:b/>
          <w:bCs/>
        </w:rPr>
        <w:t>-</w:t>
      </w:r>
      <w:r w:rsidR="004E1D46">
        <w:rPr>
          <w:rFonts w:ascii="Arial" w:hAnsi="Arial" w:cs="Arial"/>
          <w:b/>
          <w:bCs/>
        </w:rPr>
        <w:t>129</w:t>
      </w:r>
      <w:r w:rsidR="00A623C4" w:rsidRPr="001877A0">
        <w:rPr>
          <w:rFonts w:ascii="Arial" w:hAnsi="Arial" w:cs="Arial"/>
        </w:rPr>
        <w:t>, denominada “Auditoría de Cumplimiento Financiero de Gastos y Otras Pérdidas”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A623C4">
        <w:rPr>
          <w:rFonts w:ascii="Arial" w:hAnsi="Arial" w:cs="Arial"/>
        </w:rPr>
        <w:t>2020</w:t>
      </w:r>
      <w:r w:rsidR="00A623C4" w:rsidRPr="001877A0">
        <w:rPr>
          <w:rFonts w:ascii="Arial" w:hAnsi="Arial" w:cs="Arial"/>
        </w:rPr>
        <w:t>,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00D527AB">
        <w:rPr>
          <w:rFonts w:ascii="Arial" w:hAnsi="Arial" w:cs="Arial"/>
        </w:rPr>
        <w:t>la</w:t>
      </w:r>
      <w:r w:rsidRPr="00E024A3">
        <w:rPr>
          <w:rFonts w:ascii="Arial" w:hAnsi="Arial" w:cs="Arial"/>
        </w:rPr>
        <w:t xml:space="preserve"> </w:t>
      </w:r>
      <w:r w:rsidR="009A6DE8">
        <w:rPr>
          <w:rFonts w:ascii="Arial" w:hAnsi="Arial" w:cs="Arial"/>
          <w:b/>
          <w:bCs/>
        </w:rPr>
        <w:t>Comisión de los Derechos Humanos del Estado de Quintana Roo</w:t>
      </w:r>
      <w:r w:rsidRPr="00BC7D12">
        <w:rPr>
          <w:rFonts w:ascii="Arial" w:hAnsi="Arial" w:cs="Arial"/>
          <w:b/>
          <w:bCs/>
        </w:rPr>
        <w:t xml:space="preserve"> </w:t>
      </w:r>
      <w:r w:rsidRPr="00E024A3">
        <w:rPr>
          <w:rFonts w:ascii="Arial" w:hAnsi="Arial" w:cs="Arial"/>
        </w:rPr>
        <w:t>cumplió con las disposiciones legales y normativas que son aplicables en la materia</w:t>
      </w:r>
      <w:r w:rsidR="001A5502">
        <w:rPr>
          <w:rFonts w:ascii="Arial" w:hAnsi="Arial" w:cs="Arial"/>
        </w:rPr>
        <w:t>.</w:t>
      </w:r>
    </w:p>
    <w:p w14:paraId="06FB03BD" w14:textId="77777777" w:rsidR="00BC7D12" w:rsidRPr="0082439B" w:rsidRDefault="00BC7D12" w:rsidP="00EE5F92">
      <w:pPr>
        <w:spacing w:line="360" w:lineRule="auto"/>
        <w:ind w:right="141"/>
        <w:jc w:val="both"/>
        <w:rPr>
          <w:rFonts w:ascii="Arial" w:hAnsi="Arial" w:cs="Arial"/>
        </w:rPr>
      </w:pPr>
    </w:p>
    <w:p w14:paraId="39C61EF4" w14:textId="77777777" w:rsidR="00490BE4" w:rsidRPr="003B5C52" w:rsidRDefault="00490BE4" w:rsidP="00EE5F92">
      <w:pPr>
        <w:spacing w:line="360" w:lineRule="auto"/>
        <w:ind w:right="141"/>
        <w:jc w:val="both"/>
        <w:rPr>
          <w:rFonts w:ascii="Arial" w:hAnsi="Arial" w:cs="Arial"/>
        </w:rPr>
      </w:pPr>
      <w:r w:rsidRPr="0082439B">
        <w:rPr>
          <w:rFonts w:ascii="Arial" w:hAnsi="Arial" w:cs="Arial"/>
        </w:rPr>
        <w:lastRenderedPageBreak/>
        <w:t xml:space="preserve">Las acciones y recomendaciones emitidas quedarán formalmente promovidas a partir de la notificación del Informe Individual de Auditoría al ente </w:t>
      </w:r>
      <w:proofErr w:type="spellStart"/>
      <w:r w:rsidRPr="0082439B">
        <w:rPr>
          <w:rFonts w:ascii="Arial" w:hAnsi="Arial" w:cs="Arial"/>
        </w:rPr>
        <w:t>fiscalizado</w:t>
      </w:r>
      <w:proofErr w:type="spellEnd"/>
      <w:r w:rsidRPr="0082439B">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D754904" w14:textId="54D7AB25" w:rsidR="00F8399B" w:rsidRDefault="00F8399B" w:rsidP="00F8399B">
      <w:pPr>
        <w:spacing w:line="360" w:lineRule="auto"/>
        <w:ind w:right="49"/>
        <w:jc w:val="both"/>
        <w:rPr>
          <w:rFonts w:ascii="Arial" w:hAnsi="Arial" w:cs="Arial"/>
        </w:rPr>
      </w:pPr>
    </w:p>
    <w:p w14:paraId="70CD9DE7" w14:textId="2C2ACD8A" w:rsidR="00B303D9" w:rsidRDefault="00B303D9" w:rsidP="00F8399B">
      <w:pPr>
        <w:spacing w:line="360" w:lineRule="auto"/>
        <w:ind w:right="49"/>
        <w:jc w:val="both"/>
        <w:rPr>
          <w:rFonts w:ascii="Arial" w:hAnsi="Arial" w:cs="Arial"/>
        </w:rPr>
      </w:pPr>
    </w:p>
    <w:p w14:paraId="011BECBF" w14:textId="77777777" w:rsidR="00B303D9" w:rsidRPr="003B5C52" w:rsidRDefault="00B303D9"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77777777" w:rsidR="00F8399B" w:rsidRPr="003B5C52" w:rsidRDefault="00F8399B"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1F48447F" w14:textId="6DA99580" w:rsidR="00F8399B" w:rsidRDefault="00F8399B" w:rsidP="00F8399B">
      <w:pPr>
        <w:spacing w:line="360" w:lineRule="auto"/>
        <w:ind w:right="49"/>
        <w:jc w:val="center"/>
        <w:rPr>
          <w:rFonts w:ascii="Arial" w:hAnsi="Arial" w:cs="Arial"/>
          <w:b/>
        </w:rPr>
      </w:pPr>
      <w:r w:rsidRPr="003B5C52">
        <w:rPr>
          <w:rFonts w:ascii="Arial" w:hAnsi="Arial" w:cs="Arial"/>
          <w:b/>
        </w:rPr>
        <w:t>L.C.C. MANUEL</w:t>
      </w:r>
      <w:r w:rsidRPr="00942DBF">
        <w:rPr>
          <w:rFonts w:ascii="Arial" w:hAnsi="Arial" w:cs="Arial"/>
          <w:b/>
        </w:rPr>
        <w:t xml:space="preserve"> PALACIOS HERRERA</w:t>
      </w:r>
    </w:p>
    <w:p w14:paraId="2CF0A91F" w14:textId="6B4F6909" w:rsidR="00CD66A3" w:rsidRDefault="00CD66A3" w:rsidP="00B93F1F">
      <w:pPr>
        <w:spacing w:line="360" w:lineRule="auto"/>
        <w:ind w:right="190"/>
        <w:jc w:val="center"/>
        <w:rPr>
          <w:rFonts w:ascii="Arial" w:hAnsi="Arial" w:cs="Arial"/>
          <w:b/>
        </w:rPr>
      </w:pPr>
    </w:p>
    <w:p w14:paraId="1977580D" w14:textId="77777777" w:rsidR="00F16832" w:rsidRDefault="00F16832">
      <w:pPr>
        <w:rPr>
          <w:rFonts w:ascii="Arial" w:hAnsi="Arial" w:cs="Arial"/>
          <w:b/>
        </w:rPr>
      </w:pPr>
    </w:p>
    <w:p w14:paraId="4FE1E4BA" w14:textId="7A248F9E" w:rsidR="00F16832" w:rsidRDefault="00F16832">
      <w:pPr>
        <w:rPr>
          <w:rFonts w:ascii="Arial" w:hAnsi="Arial" w:cs="Arial"/>
          <w:b/>
        </w:rPr>
      </w:pPr>
    </w:p>
    <w:p w14:paraId="67A68A6B" w14:textId="6BCA450D" w:rsidR="00F8399B" w:rsidRDefault="00F8399B">
      <w:pPr>
        <w:rPr>
          <w:rFonts w:ascii="Arial" w:hAnsi="Arial" w:cs="Arial"/>
          <w:b/>
        </w:rPr>
      </w:pPr>
    </w:p>
    <w:p w14:paraId="49C8014D" w14:textId="69085B7F" w:rsidR="00F8399B" w:rsidRDefault="00F8399B">
      <w:pPr>
        <w:rPr>
          <w:rFonts w:ascii="Arial" w:hAnsi="Arial" w:cs="Arial"/>
          <w:b/>
        </w:rPr>
      </w:pPr>
    </w:p>
    <w:p w14:paraId="658C9517" w14:textId="4775A3F0" w:rsidR="00F8399B" w:rsidRDefault="00F8399B">
      <w:pPr>
        <w:rPr>
          <w:rFonts w:ascii="Arial" w:hAnsi="Arial" w:cs="Arial"/>
          <w:b/>
        </w:rPr>
      </w:pPr>
    </w:p>
    <w:p w14:paraId="071F1A8A" w14:textId="3E356DCA" w:rsidR="00B9600A" w:rsidRDefault="00B9600A">
      <w:pPr>
        <w:rPr>
          <w:rFonts w:ascii="Arial" w:hAnsi="Arial" w:cs="Arial"/>
          <w:b/>
        </w:rPr>
      </w:pPr>
    </w:p>
    <w:p w14:paraId="22C1C5C9" w14:textId="0A3BEFDA" w:rsidR="00B9600A" w:rsidRDefault="00B9600A">
      <w:pPr>
        <w:rPr>
          <w:rFonts w:ascii="Arial" w:hAnsi="Arial" w:cs="Arial"/>
          <w:b/>
        </w:rPr>
      </w:pPr>
    </w:p>
    <w:p w14:paraId="386D45E7" w14:textId="4B19D322" w:rsidR="00B9600A" w:rsidRDefault="00B9600A">
      <w:pPr>
        <w:rPr>
          <w:rFonts w:ascii="Arial" w:hAnsi="Arial" w:cs="Arial"/>
          <w:b/>
        </w:rPr>
      </w:pPr>
    </w:p>
    <w:p w14:paraId="38C59512" w14:textId="77777777" w:rsidR="009C3A3E" w:rsidRDefault="009C3A3E">
      <w:pPr>
        <w:rPr>
          <w:rFonts w:ascii="Arial" w:hAnsi="Arial" w:cs="Arial"/>
          <w:b/>
        </w:rPr>
      </w:pPr>
    </w:p>
    <w:p w14:paraId="3C6E9062" w14:textId="74F1CCAB" w:rsidR="00F8399B" w:rsidRDefault="00F8399B">
      <w:pPr>
        <w:rPr>
          <w:rFonts w:ascii="Arial" w:hAnsi="Arial" w:cs="Arial"/>
          <w:b/>
        </w:rPr>
      </w:pPr>
    </w:p>
    <w:sectPr w:rsidR="00F8399B" w:rsidSect="008C153E">
      <w:headerReference w:type="default" r:id="rId8"/>
      <w:footerReference w:type="default" r:id="rId9"/>
      <w:headerReference w:type="first" r:id="rId10"/>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9A2A" w14:textId="77777777" w:rsidR="005F5178" w:rsidRDefault="005F5178">
      <w:r>
        <w:separator/>
      </w:r>
    </w:p>
  </w:endnote>
  <w:endnote w:type="continuationSeparator" w:id="0">
    <w:p w14:paraId="2929E57E" w14:textId="77777777" w:rsidR="005F5178" w:rsidRDefault="005F5178">
      <w:r>
        <w:continuationSeparator/>
      </w:r>
    </w:p>
  </w:endnote>
  <w:endnote w:type="continuationNotice" w:id="1">
    <w:p w14:paraId="42BCDEBD" w14:textId="77777777" w:rsidR="005F5178" w:rsidRDefault="005F5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insideH w:val="single" w:sz="4" w:space="0" w:color="auto"/>
        <w:insideV w:val="single" w:sz="4" w:space="0" w:color="auto"/>
      </w:tblBorders>
      <w:tblLook w:val="04A0" w:firstRow="1" w:lastRow="0" w:firstColumn="1" w:lastColumn="0" w:noHBand="0" w:noVBand="1"/>
    </w:tblPr>
    <w:tblGrid>
      <w:gridCol w:w="9639"/>
    </w:tblGrid>
    <w:tr w:rsidR="00FE2339" w14:paraId="6A5BE9BB" w14:textId="77777777" w:rsidTr="0019434C">
      <w:tc>
        <w:tcPr>
          <w:tcW w:w="9678" w:type="dxa"/>
        </w:tcPr>
        <w:p w14:paraId="64429BB2" w14:textId="77777777" w:rsidR="00FE2339" w:rsidRDefault="00FE2339">
          <w:pPr>
            <w:pStyle w:val="Piedepgina"/>
            <w:jc w:val="right"/>
            <w:rPr>
              <w:rFonts w:ascii="Arial" w:hAnsi="Arial" w:cs="Arial"/>
              <w:b/>
              <w:sz w:val="18"/>
              <w:szCs w:val="18"/>
              <w:lang w:val="es-ES"/>
            </w:rPr>
          </w:pPr>
        </w:p>
      </w:tc>
    </w:tr>
  </w:tbl>
  <w:p w14:paraId="2DA073E8" w14:textId="63370304" w:rsidR="00FE2339" w:rsidRPr="00B516B6" w:rsidRDefault="00FE233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F7CFD">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F7CFD">
      <w:rPr>
        <w:rFonts w:ascii="Arial" w:hAnsi="Arial" w:cs="Arial"/>
        <w:b/>
        <w:bCs/>
        <w:noProof/>
        <w:sz w:val="18"/>
        <w:szCs w:val="18"/>
      </w:rPr>
      <w:t>28</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C790" w14:textId="77777777" w:rsidR="005F5178" w:rsidRDefault="005F5178">
      <w:r>
        <w:separator/>
      </w:r>
    </w:p>
  </w:footnote>
  <w:footnote w:type="continuationSeparator" w:id="0">
    <w:p w14:paraId="111F920E" w14:textId="77777777" w:rsidR="005F5178" w:rsidRDefault="005F5178">
      <w:r>
        <w:continuationSeparator/>
      </w:r>
    </w:p>
  </w:footnote>
  <w:footnote w:type="continuationNotice" w:id="1">
    <w:p w14:paraId="53664111" w14:textId="77777777" w:rsidR="005F5178" w:rsidRDefault="005F51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E2339" w:rsidRPr="006F757C" w14:paraId="56C9C28E" w14:textId="77777777" w:rsidTr="000D3767">
      <w:tc>
        <w:tcPr>
          <w:tcW w:w="2055" w:type="dxa"/>
          <w:vAlign w:val="center"/>
        </w:tcPr>
        <w:p w14:paraId="0C824F63" w14:textId="77777777" w:rsidR="00FE2339" w:rsidRPr="00CF3DF4" w:rsidRDefault="00FE2339"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FE2339" w:rsidRPr="00CF3DF4" w:rsidRDefault="00FE2339" w:rsidP="00050C8E">
          <w:pPr>
            <w:tabs>
              <w:tab w:val="center" w:pos="4419"/>
              <w:tab w:val="right" w:pos="8838"/>
            </w:tabs>
            <w:jc w:val="center"/>
            <w:rPr>
              <w:rFonts w:ascii="Arial" w:hAnsi="Arial" w:cs="Arial"/>
              <w:sz w:val="18"/>
              <w:szCs w:val="18"/>
            </w:rPr>
          </w:pPr>
        </w:p>
      </w:tc>
      <w:tc>
        <w:tcPr>
          <w:tcW w:w="2030" w:type="dxa"/>
          <w:vAlign w:val="center"/>
        </w:tcPr>
        <w:p w14:paraId="00E11AB2" w14:textId="501411D0" w:rsidR="00FE2339" w:rsidRPr="00207E4F" w:rsidRDefault="00FE2339" w:rsidP="00050C8E">
          <w:pPr>
            <w:tabs>
              <w:tab w:val="center" w:pos="4419"/>
              <w:tab w:val="right" w:pos="8838"/>
            </w:tabs>
            <w:jc w:val="right"/>
            <w:rPr>
              <w:rFonts w:ascii="Arial" w:hAnsi="Arial" w:cs="Arial"/>
              <w:noProof/>
              <w:sz w:val="16"/>
              <w:szCs w:val="16"/>
              <w:highlight w:val="magenta"/>
              <w:lang w:eastAsia="es-MX"/>
            </w:rPr>
          </w:pPr>
        </w:p>
      </w:tc>
    </w:tr>
    <w:tr w:rsidR="00FE2339" w:rsidRPr="003316E8" w14:paraId="6A8BA69B" w14:textId="77777777" w:rsidTr="000D3767">
      <w:tc>
        <w:tcPr>
          <w:tcW w:w="2055" w:type="dxa"/>
          <w:vAlign w:val="center"/>
          <w:hideMark/>
        </w:tcPr>
        <w:p w14:paraId="15399BA7" w14:textId="77777777" w:rsidR="00FE2339" w:rsidRPr="003316E8" w:rsidRDefault="00FE2339"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FE2339" w:rsidRPr="00373686" w:rsidRDefault="00FE2339"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FE2339" w:rsidRPr="003316E8" w:rsidRDefault="00FE2339"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E2339" w:rsidRPr="003316E8" w14:paraId="7AB66ED2" w14:textId="77777777" w:rsidTr="000D3767">
      <w:tc>
        <w:tcPr>
          <w:tcW w:w="2055" w:type="dxa"/>
          <w:tcBorders>
            <w:top w:val="nil"/>
            <w:left w:val="nil"/>
            <w:bottom w:val="thinThickSmallGap" w:sz="24" w:space="0" w:color="auto"/>
            <w:right w:val="nil"/>
          </w:tcBorders>
        </w:tcPr>
        <w:p w14:paraId="0A8382D2" w14:textId="77777777" w:rsidR="00FE2339" w:rsidRPr="003316E8" w:rsidRDefault="00FE2339"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FE2339" w:rsidRPr="003316E8" w:rsidRDefault="00FE2339"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FE2339" w:rsidRPr="003316E8" w:rsidRDefault="00FE2339" w:rsidP="00050C8E">
          <w:pPr>
            <w:tabs>
              <w:tab w:val="center" w:pos="4419"/>
              <w:tab w:val="right" w:pos="8838"/>
            </w:tabs>
            <w:rPr>
              <w:sz w:val="10"/>
            </w:rPr>
          </w:pPr>
        </w:p>
      </w:tc>
    </w:tr>
  </w:tbl>
  <w:p w14:paraId="246477C3" w14:textId="77777777" w:rsidR="00FE2339" w:rsidRPr="003C2FE7" w:rsidRDefault="00FE2339">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4556D" w:rsidRPr="006F757C" w14:paraId="2B399E59" w14:textId="77777777" w:rsidTr="00E779B2">
      <w:tc>
        <w:tcPr>
          <w:tcW w:w="2055" w:type="dxa"/>
          <w:vAlign w:val="center"/>
        </w:tcPr>
        <w:p w14:paraId="2E4C4562" w14:textId="77777777" w:rsidR="0004556D" w:rsidRPr="00CF3DF4" w:rsidRDefault="0004556D" w:rsidP="0004556D">
          <w:pPr>
            <w:tabs>
              <w:tab w:val="center" w:pos="4419"/>
              <w:tab w:val="right" w:pos="8838"/>
            </w:tabs>
            <w:jc w:val="center"/>
            <w:rPr>
              <w:rFonts w:ascii="Arial" w:hAnsi="Arial" w:cs="Arial"/>
              <w:noProof/>
              <w:sz w:val="18"/>
              <w:szCs w:val="18"/>
              <w:lang w:eastAsia="es-MX"/>
            </w:rPr>
          </w:pPr>
        </w:p>
      </w:tc>
      <w:tc>
        <w:tcPr>
          <w:tcW w:w="5457" w:type="dxa"/>
          <w:vAlign w:val="center"/>
        </w:tcPr>
        <w:p w14:paraId="3F0E993E" w14:textId="77777777" w:rsidR="0004556D" w:rsidRPr="00CF3DF4" w:rsidRDefault="0004556D" w:rsidP="0004556D">
          <w:pPr>
            <w:tabs>
              <w:tab w:val="center" w:pos="4419"/>
              <w:tab w:val="right" w:pos="8838"/>
            </w:tabs>
            <w:jc w:val="center"/>
            <w:rPr>
              <w:rFonts w:ascii="Arial" w:hAnsi="Arial" w:cs="Arial"/>
              <w:sz w:val="18"/>
              <w:szCs w:val="18"/>
            </w:rPr>
          </w:pPr>
        </w:p>
      </w:tc>
      <w:tc>
        <w:tcPr>
          <w:tcW w:w="2030" w:type="dxa"/>
          <w:vAlign w:val="center"/>
        </w:tcPr>
        <w:p w14:paraId="2E19B4CB" w14:textId="0E9ABF03" w:rsidR="0004556D" w:rsidRPr="00207E4F" w:rsidRDefault="0004556D" w:rsidP="0004556D">
          <w:pPr>
            <w:tabs>
              <w:tab w:val="center" w:pos="4419"/>
              <w:tab w:val="right" w:pos="8838"/>
            </w:tabs>
            <w:jc w:val="right"/>
            <w:rPr>
              <w:rFonts w:ascii="Arial" w:hAnsi="Arial" w:cs="Arial"/>
              <w:noProof/>
              <w:sz w:val="16"/>
              <w:szCs w:val="16"/>
              <w:highlight w:val="magenta"/>
              <w:lang w:eastAsia="es-MX"/>
            </w:rPr>
          </w:pPr>
        </w:p>
      </w:tc>
    </w:tr>
    <w:tr w:rsidR="0004556D" w:rsidRPr="003316E8" w14:paraId="4924EACF" w14:textId="77777777" w:rsidTr="00E779B2">
      <w:tc>
        <w:tcPr>
          <w:tcW w:w="2055" w:type="dxa"/>
          <w:vAlign w:val="center"/>
          <w:hideMark/>
        </w:tcPr>
        <w:p w14:paraId="5C7C8490" w14:textId="77777777" w:rsidR="0004556D" w:rsidRPr="003316E8" w:rsidRDefault="0004556D" w:rsidP="0004556D">
          <w:pPr>
            <w:tabs>
              <w:tab w:val="center" w:pos="4419"/>
              <w:tab w:val="right" w:pos="8838"/>
            </w:tabs>
            <w:jc w:val="center"/>
          </w:pPr>
          <w:r>
            <w:rPr>
              <w:noProof/>
              <w:lang w:eastAsia="es-MX"/>
            </w:rPr>
            <w:drawing>
              <wp:inline distT="0" distB="0" distL="0" distR="0" wp14:anchorId="631F639B" wp14:editId="463D1470">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FF6660D" w14:textId="77777777" w:rsidR="0004556D" w:rsidRPr="00373686" w:rsidRDefault="0004556D" w:rsidP="000455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AB5BD1E" w14:textId="77777777" w:rsidR="0004556D" w:rsidRPr="003316E8" w:rsidRDefault="0004556D" w:rsidP="0004556D">
          <w:pPr>
            <w:tabs>
              <w:tab w:val="center" w:pos="4419"/>
              <w:tab w:val="right" w:pos="8838"/>
            </w:tabs>
            <w:jc w:val="center"/>
          </w:pPr>
          <w:r w:rsidRPr="00004915">
            <w:rPr>
              <w:rFonts w:ascii="Algerian" w:hAnsi="Algerian"/>
              <w:noProof/>
              <w:sz w:val="40"/>
              <w:szCs w:val="40"/>
              <w:lang w:eastAsia="es-MX"/>
            </w:rPr>
            <w:drawing>
              <wp:inline distT="0" distB="0" distL="0" distR="0" wp14:anchorId="3045F271" wp14:editId="0672A628">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4556D" w:rsidRPr="003316E8" w14:paraId="1D1C5617" w14:textId="77777777" w:rsidTr="00E779B2">
      <w:tc>
        <w:tcPr>
          <w:tcW w:w="2055" w:type="dxa"/>
          <w:tcBorders>
            <w:top w:val="nil"/>
            <w:left w:val="nil"/>
            <w:bottom w:val="thinThickSmallGap" w:sz="24" w:space="0" w:color="auto"/>
            <w:right w:val="nil"/>
          </w:tcBorders>
        </w:tcPr>
        <w:p w14:paraId="2850E8E8" w14:textId="77777777" w:rsidR="0004556D" w:rsidRPr="003316E8" w:rsidRDefault="0004556D" w:rsidP="0004556D">
          <w:pPr>
            <w:tabs>
              <w:tab w:val="center" w:pos="4419"/>
              <w:tab w:val="right" w:pos="8838"/>
            </w:tabs>
            <w:rPr>
              <w:sz w:val="10"/>
            </w:rPr>
          </w:pPr>
        </w:p>
      </w:tc>
      <w:tc>
        <w:tcPr>
          <w:tcW w:w="5457" w:type="dxa"/>
          <w:tcBorders>
            <w:top w:val="nil"/>
            <w:left w:val="nil"/>
            <w:bottom w:val="thinThickSmallGap" w:sz="24" w:space="0" w:color="auto"/>
            <w:right w:val="nil"/>
          </w:tcBorders>
        </w:tcPr>
        <w:p w14:paraId="4303E0BA" w14:textId="77777777" w:rsidR="0004556D" w:rsidRPr="003316E8" w:rsidRDefault="0004556D" w:rsidP="0004556D">
          <w:pPr>
            <w:tabs>
              <w:tab w:val="center" w:pos="4419"/>
              <w:tab w:val="right" w:pos="8838"/>
            </w:tabs>
            <w:rPr>
              <w:sz w:val="10"/>
            </w:rPr>
          </w:pPr>
        </w:p>
      </w:tc>
      <w:tc>
        <w:tcPr>
          <w:tcW w:w="2030" w:type="dxa"/>
          <w:tcBorders>
            <w:top w:val="nil"/>
            <w:left w:val="nil"/>
            <w:bottom w:val="thinThickSmallGap" w:sz="24" w:space="0" w:color="auto"/>
            <w:right w:val="nil"/>
          </w:tcBorders>
        </w:tcPr>
        <w:p w14:paraId="06D10E40" w14:textId="77777777" w:rsidR="0004556D" w:rsidRPr="003316E8" w:rsidRDefault="0004556D" w:rsidP="0004556D">
          <w:pPr>
            <w:tabs>
              <w:tab w:val="center" w:pos="4419"/>
              <w:tab w:val="right" w:pos="8838"/>
            </w:tabs>
            <w:rPr>
              <w:sz w:val="10"/>
            </w:rPr>
          </w:pPr>
        </w:p>
      </w:tc>
    </w:tr>
  </w:tbl>
  <w:p w14:paraId="52C9920E" w14:textId="77777777" w:rsidR="0004556D" w:rsidRDefault="00045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E014A8"/>
    <w:multiLevelType w:val="hybridMultilevel"/>
    <w:tmpl w:val="8640C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0302E7"/>
    <w:multiLevelType w:val="hybridMultilevel"/>
    <w:tmpl w:val="8D8CCEF4"/>
    <w:lvl w:ilvl="0" w:tplc="558EA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B4C3FCC"/>
    <w:multiLevelType w:val="hybridMultilevel"/>
    <w:tmpl w:val="9036CE94"/>
    <w:lvl w:ilvl="0" w:tplc="EDBE216E">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 w15:restartNumberingAfterBreak="0">
    <w:nsid w:val="2F051D69"/>
    <w:multiLevelType w:val="hybridMultilevel"/>
    <w:tmpl w:val="7EEEEC90"/>
    <w:lvl w:ilvl="0" w:tplc="19C4B448">
      <w:start w:val="1"/>
      <w:numFmt w:val="decimal"/>
      <w:lvlText w:val="%1."/>
      <w:lvlJc w:val="left"/>
      <w:pPr>
        <w:ind w:left="360" w:hanging="360"/>
      </w:pPr>
      <w:rPr>
        <w:b w:val="0"/>
        <w:lang w:val="es-ES"/>
      </w:rPr>
    </w:lvl>
    <w:lvl w:ilvl="1" w:tplc="080A0019">
      <w:start w:val="1"/>
      <w:numFmt w:val="lowerLetter"/>
      <w:lvlText w:val="%2."/>
      <w:lvlJc w:val="left"/>
      <w:pPr>
        <w:ind w:left="-1538" w:hanging="360"/>
      </w:pPr>
    </w:lvl>
    <w:lvl w:ilvl="2" w:tplc="080A001B">
      <w:start w:val="1"/>
      <w:numFmt w:val="lowerRoman"/>
      <w:lvlText w:val="%3."/>
      <w:lvlJc w:val="right"/>
      <w:pPr>
        <w:ind w:left="-818" w:hanging="180"/>
      </w:pPr>
    </w:lvl>
    <w:lvl w:ilvl="3" w:tplc="080A000F">
      <w:start w:val="1"/>
      <w:numFmt w:val="decimal"/>
      <w:lvlText w:val="%4."/>
      <w:lvlJc w:val="left"/>
      <w:pPr>
        <w:ind w:left="-98" w:hanging="360"/>
      </w:pPr>
    </w:lvl>
    <w:lvl w:ilvl="4" w:tplc="080A0019">
      <w:start w:val="1"/>
      <w:numFmt w:val="lowerLetter"/>
      <w:lvlText w:val="%5."/>
      <w:lvlJc w:val="left"/>
      <w:pPr>
        <w:ind w:left="622" w:hanging="360"/>
      </w:pPr>
    </w:lvl>
    <w:lvl w:ilvl="5" w:tplc="080A001B">
      <w:start w:val="1"/>
      <w:numFmt w:val="lowerRoman"/>
      <w:lvlText w:val="%6."/>
      <w:lvlJc w:val="right"/>
      <w:pPr>
        <w:ind w:left="1342" w:hanging="180"/>
      </w:pPr>
    </w:lvl>
    <w:lvl w:ilvl="6" w:tplc="080A000F">
      <w:start w:val="1"/>
      <w:numFmt w:val="decimal"/>
      <w:lvlText w:val="%7."/>
      <w:lvlJc w:val="left"/>
      <w:pPr>
        <w:ind w:left="2062" w:hanging="360"/>
      </w:pPr>
    </w:lvl>
    <w:lvl w:ilvl="7" w:tplc="080A0019">
      <w:start w:val="1"/>
      <w:numFmt w:val="lowerLetter"/>
      <w:lvlText w:val="%8."/>
      <w:lvlJc w:val="left"/>
      <w:pPr>
        <w:ind w:left="2782" w:hanging="360"/>
      </w:pPr>
    </w:lvl>
    <w:lvl w:ilvl="8" w:tplc="080A001B">
      <w:start w:val="1"/>
      <w:numFmt w:val="lowerRoman"/>
      <w:lvlText w:val="%9."/>
      <w:lvlJc w:val="right"/>
      <w:pPr>
        <w:ind w:left="3502"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92964"/>
    <w:multiLevelType w:val="hybridMultilevel"/>
    <w:tmpl w:val="19529F60"/>
    <w:lvl w:ilvl="0" w:tplc="DA44EEE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E68D3"/>
    <w:multiLevelType w:val="hybridMultilevel"/>
    <w:tmpl w:val="5A62BA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2D11F5"/>
    <w:multiLevelType w:val="hybridMultilevel"/>
    <w:tmpl w:val="5254F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B545B1"/>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11A791F"/>
    <w:multiLevelType w:val="hybridMultilevel"/>
    <w:tmpl w:val="3F3E87D2"/>
    <w:lvl w:ilvl="0" w:tplc="B67A0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767C1A"/>
    <w:multiLevelType w:val="hybridMultilevel"/>
    <w:tmpl w:val="8B54905C"/>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75E44BB"/>
    <w:multiLevelType w:val="hybridMultilevel"/>
    <w:tmpl w:val="3F3E87D2"/>
    <w:lvl w:ilvl="0" w:tplc="B67A0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5873C5"/>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89F3692"/>
    <w:multiLevelType w:val="multilevel"/>
    <w:tmpl w:val="5A222652"/>
    <w:lvl w:ilvl="0">
      <w:start w:val="1"/>
      <w:numFmt w:val="upperLetter"/>
      <w:lvlText w:val="%1."/>
      <w:lvlJc w:val="left"/>
      <w:pPr>
        <w:ind w:left="1069" w:hanging="360"/>
      </w:pPr>
      <w:rPr>
        <w:rFonts w:hint="default"/>
        <w:b w:val="0"/>
        <w:bCs w:val="0"/>
      </w:rPr>
    </w:lvl>
    <w:lvl w:ilvl="1">
      <w:start w:val="1"/>
      <w:numFmt w:val="decimal"/>
      <w:lvlText w:val="%1.%2."/>
      <w:lvlJc w:val="left"/>
      <w:pPr>
        <w:ind w:left="1501" w:hanging="432"/>
      </w:pPr>
      <w:rPr>
        <w:rFonts w:hint="default"/>
        <w:b/>
      </w:rPr>
    </w:lvl>
    <w:lvl w:ilvl="2">
      <w:start w:val="1"/>
      <w:numFmt w:val="decimal"/>
      <w:lvlText w:val="%1.%2.%3."/>
      <w:lvlJc w:val="left"/>
      <w:pPr>
        <w:ind w:left="1933" w:hanging="504"/>
      </w:pPr>
      <w:rPr>
        <w:rFonts w:hint="default"/>
        <w:b/>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9"/>
  </w:num>
  <w:num w:numId="2">
    <w:abstractNumId w:val="8"/>
  </w:num>
  <w:num w:numId="3">
    <w:abstractNumId w:val="33"/>
  </w:num>
  <w:num w:numId="4">
    <w:abstractNumId w:val="17"/>
  </w:num>
  <w:num w:numId="5">
    <w:abstractNumId w:val="20"/>
  </w:num>
  <w:num w:numId="6">
    <w:abstractNumId w:val="21"/>
  </w:num>
  <w:num w:numId="7">
    <w:abstractNumId w:val="0"/>
  </w:num>
  <w:num w:numId="8">
    <w:abstractNumId w:val="15"/>
  </w:num>
  <w:num w:numId="9">
    <w:abstractNumId w:val="29"/>
  </w:num>
  <w:num w:numId="10">
    <w:abstractNumId w:val="12"/>
  </w:num>
  <w:num w:numId="11">
    <w:abstractNumId w:val="28"/>
  </w:num>
  <w:num w:numId="12">
    <w:abstractNumId w:val="14"/>
  </w:num>
  <w:num w:numId="13">
    <w:abstractNumId w:val="32"/>
  </w:num>
  <w:num w:numId="14">
    <w:abstractNumId w:val="6"/>
  </w:num>
  <w:num w:numId="15">
    <w:abstractNumId w:val="2"/>
  </w:num>
  <w:num w:numId="16">
    <w:abstractNumId w:val="7"/>
  </w:num>
  <w:num w:numId="17">
    <w:abstractNumId w:val="13"/>
  </w:num>
  <w:num w:numId="18">
    <w:abstractNumId w:val="18"/>
  </w:num>
  <w:num w:numId="19">
    <w:abstractNumId w:val="4"/>
  </w:num>
  <w:num w:numId="20">
    <w:abstractNumId w:val="3"/>
  </w:num>
  <w:num w:numId="21">
    <w:abstractNumId w:val="19"/>
  </w:num>
  <w:num w:numId="22">
    <w:abstractNumId w:val="30"/>
  </w:num>
  <w:num w:numId="23">
    <w:abstractNumId w:val="24"/>
  </w:num>
  <w:num w:numId="24">
    <w:abstractNumId w:val="10"/>
  </w:num>
  <w:num w:numId="25">
    <w:abstractNumId w:val="34"/>
  </w:num>
  <w:num w:numId="26">
    <w:abstractNumId w:val="26"/>
  </w:num>
  <w:num w:numId="27">
    <w:abstractNumId w:val="5"/>
  </w:num>
  <w:num w:numId="28">
    <w:abstractNumId w:val="23"/>
  </w:num>
  <w:num w:numId="29">
    <w:abstractNumId w:val="22"/>
  </w:num>
  <w:num w:numId="30">
    <w:abstractNumId w:val="16"/>
  </w:num>
  <w:num w:numId="31">
    <w:abstractNumId w:val="1"/>
  </w:num>
  <w:num w:numId="32">
    <w:abstractNumId w:val="31"/>
  </w:num>
  <w:num w:numId="33">
    <w:abstractNumId w:val="11"/>
  </w:num>
  <w:num w:numId="34">
    <w:abstractNumId w:val="25"/>
  </w:num>
  <w:num w:numId="3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3FE"/>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9F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790"/>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9E"/>
    <w:rsid w:val="00041DBA"/>
    <w:rsid w:val="00042378"/>
    <w:rsid w:val="0004250B"/>
    <w:rsid w:val="00042B78"/>
    <w:rsid w:val="00042D1E"/>
    <w:rsid w:val="0004313E"/>
    <w:rsid w:val="00043843"/>
    <w:rsid w:val="00043BC8"/>
    <w:rsid w:val="00043F7E"/>
    <w:rsid w:val="0004448C"/>
    <w:rsid w:val="000448BE"/>
    <w:rsid w:val="00044C7B"/>
    <w:rsid w:val="00045510"/>
    <w:rsid w:val="0004556D"/>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B4F"/>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5C82"/>
    <w:rsid w:val="000968B9"/>
    <w:rsid w:val="00096C51"/>
    <w:rsid w:val="00096CBB"/>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8FC"/>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8E2"/>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54F"/>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B41"/>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23E"/>
    <w:rsid w:val="001433AF"/>
    <w:rsid w:val="00143890"/>
    <w:rsid w:val="001446DA"/>
    <w:rsid w:val="001447E5"/>
    <w:rsid w:val="00144A12"/>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546"/>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167"/>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8F0"/>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8DD"/>
    <w:rsid w:val="001A2DB9"/>
    <w:rsid w:val="001A34BC"/>
    <w:rsid w:val="001A37F9"/>
    <w:rsid w:val="001A425F"/>
    <w:rsid w:val="001A46A9"/>
    <w:rsid w:val="001A4EB5"/>
    <w:rsid w:val="001A545A"/>
    <w:rsid w:val="001A5502"/>
    <w:rsid w:val="001A59C2"/>
    <w:rsid w:val="001A6401"/>
    <w:rsid w:val="001A674C"/>
    <w:rsid w:val="001A67A2"/>
    <w:rsid w:val="001A6A4A"/>
    <w:rsid w:val="001A70D8"/>
    <w:rsid w:val="001A7B95"/>
    <w:rsid w:val="001A7BD7"/>
    <w:rsid w:val="001A7C08"/>
    <w:rsid w:val="001B01D6"/>
    <w:rsid w:val="001B0549"/>
    <w:rsid w:val="001B1985"/>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89C"/>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5DC4"/>
    <w:rsid w:val="001E7020"/>
    <w:rsid w:val="001E7072"/>
    <w:rsid w:val="001E71B0"/>
    <w:rsid w:val="001E7257"/>
    <w:rsid w:val="001F0A16"/>
    <w:rsid w:val="001F0E6C"/>
    <w:rsid w:val="001F0E74"/>
    <w:rsid w:val="001F0F69"/>
    <w:rsid w:val="001F16BE"/>
    <w:rsid w:val="001F1733"/>
    <w:rsid w:val="001F188A"/>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79"/>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2FA"/>
    <w:rsid w:val="002317B8"/>
    <w:rsid w:val="0023204E"/>
    <w:rsid w:val="00232452"/>
    <w:rsid w:val="0023281E"/>
    <w:rsid w:val="0023355A"/>
    <w:rsid w:val="002337F2"/>
    <w:rsid w:val="0023402F"/>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52"/>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1189"/>
    <w:rsid w:val="0027217E"/>
    <w:rsid w:val="002726EA"/>
    <w:rsid w:val="00273381"/>
    <w:rsid w:val="002737E1"/>
    <w:rsid w:val="00273ADE"/>
    <w:rsid w:val="00273FE0"/>
    <w:rsid w:val="00274721"/>
    <w:rsid w:val="00274B95"/>
    <w:rsid w:val="0027585B"/>
    <w:rsid w:val="00276249"/>
    <w:rsid w:val="0027664F"/>
    <w:rsid w:val="0027694B"/>
    <w:rsid w:val="00276E72"/>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7A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6F3"/>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89B"/>
    <w:rsid w:val="002B2B58"/>
    <w:rsid w:val="002B321E"/>
    <w:rsid w:val="002B3A76"/>
    <w:rsid w:val="002B3E1C"/>
    <w:rsid w:val="002B4252"/>
    <w:rsid w:val="002B458A"/>
    <w:rsid w:val="002B4A77"/>
    <w:rsid w:val="002B4CC4"/>
    <w:rsid w:val="002B570C"/>
    <w:rsid w:val="002B5B21"/>
    <w:rsid w:val="002B5BBE"/>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E71"/>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6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66F"/>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48E"/>
    <w:rsid w:val="0038410B"/>
    <w:rsid w:val="003848AE"/>
    <w:rsid w:val="00384FB5"/>
    <w:rsid w:val="003855AF"/>
    <w:rsid w:val="00385896"/>
    <w:rsid w:val="00385A3B"/>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47D8"/>
    <w:rsid w:val="00395576"/>
    <w:rsid w:val="003956E0"/>
    <w:rsid w:val="003959BD"/>
    <w:rsid w:val="00395F62"/>
    <w:rsid w:val="00396235"/>
    <w:rsid w:val="00397D55"/>
    <w:rsid w:val="003A0D28"/>
    <w:rsid w:val="003A2AC1"/>
    <w:rsid w:val="003A2CA3"/>
    <w:rsid w:val="003A381C"/>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B16"/>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0685"/>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1C48"/>
    <w:rsid w:val="004032BB"/>
    <w:rsid w:val="004037CA"/>
    <w:rsid w:val="00403B58"/>
    <w:rsid w:val="00403C04"/>
    <w:rsid w:val="00403D69"/>
    <w:rsid w:val="0040426A"/>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2CB"/>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1BF"/>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CE7"/>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961"/>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76F"/>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09AE"/>
    <w:rsid w:val="004E1124"/>
    <w:rsid w:val="004E183D"/>
    <w:rsid w:val="004E1AAD"/>
    <w:rsid w:val="004E1BEF"/>
    <w:rsid w:val="004E1D46"/>
    <w:rsid w:val="004E1E6C"/>
    <w:rsid w:val="004E1E6E"/>
    <w:rsid w:val="004E2672"/>
    <w:rsid w:val="004E2D8F"/>
    <w:rsid w:val="004E319E"/>
    <w:rsid w:val="004E34FD"/>
    <w:rsid w:val="004E362D"/>
    <w:rsid w:val="004E3C18"/>
    <w:rsid w:val="004E4164"/>
    <w:rsid w:val="004E4C88"/>
    <w:rsid w:val="004E4DA3"/>
    <w:rsid w:val="004E5062"/>
    <w:rsid w:val="004E5650"/>
    <w:rsid w:val="004E59DE"/>
    <w:rsid w:val="004E641A"/>
    <w:rsid w:val="004E652E"/>
    <w:rsid w:val="004E66CF"/>
    <w:rsid w:val="004E6A6F"/>
    <w:rsid w:val="004E7CF0"/>
    <w:rsid w:val="004F00D0"/>
    <w:rsid w:val="004F0191"/>
    <w:rsid w:val="004F01A7"/>
    <w:rsid w:val="004F08BD"/>
    <w:rsid w:val="004F171D"/>
    <w:rsid w:val="004F1BC6"/>
    <w:rsid w:val="004F1C5D"/>
    <w:rsid w:val="004F1F4A"/>
    <w:rsid w:val="004F1F7F"/>
    <w:rsid w:val="004F2479"/>
    <w:rsid w:val="004F25D4"/>
    <w:rsid w:val="004F2717"/>
    <w:rsid w:val="004F2B0C"/>
    <w:rsid w:val="004F2B8F"/>
    <w:rsid w:val="004F2B9A"/>
    <w:rsid w:val="004F2C74"/>
    <w:rsid w:val="004F35DA"/>
    <w:rsid w:val="004F3F96"/>
    <w:rsid w:val="004F4621"/>
    <w:rsid w:val="004F4899"/>
    <w:rsid w:val="004F49DF"/>
    <w:rsid w:val="004F4A12"/>
    <w:rsid w:val="004F4B60"/>
    <w:rsid w:val="004F4FF4"/>
    <w:rsid w:val="004F5D78"/>
    <w:rsid w:val="004F60A1"/>
    <w:rsid w:val="004F6B21"/>
    <w:rsid w:val="004F6D4F"/>
    <w:rsid w:val="004F7919"/>
    <w:rsid w:val="004F7AEF"/>
    <w:rsid w:val="004F7CFD"/>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2C8"/>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336"/>
    <w:rsid w:val="005229E6"/>
    <w:rsid w:val="00522ECD"/>
    <w:rsid w:val="00522FD8"/>
    <w:rsid w:val="00523466"/>
    <w:rsid w:val="005235B5"/>
    <w:rsid w:val="00523A54"/>
    <w:rsid w:val="005246E8"/>
    <w:rsid w:val="00524C66"/>
    <w:rsid w:val="00524C8A"/>
    <w:rsid w:val="005254B8"/>
    <w:rsid w:val="0052594E"/>
    <w:rsid w:val="00526004"/>
    <w:rsid w:val="00526A4B"/>
    <w:rsid w:val="00526BBD"/>
    <w:rsid w:val="00526F59"/>
    <w:rsid w:val="005270EB"/>
    <w:rsid w:val="005273D2"/>
    <w:rsid w:val="005274CB"/>
    <w:rsid w:val="0052759F"/>
    <w:rsid w:val="00527AD1"/>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EA2"/>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9D3"/>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5F3"/>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4C67"/>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020"/>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86"/>
    <w:rsid w:val="005D6ED8"/>
    <w:rsid w:val="005D712A"/>
    <w:rsid w:val="005D72ED"/>
    <w:rsid w:val="005D74DF"/>
    <w:rsid w:val="005D7E93"/>
    <w:rsid w:val="005E170A"/>
    <w:rsid w:val="005E1AAB"/>
    <w:rsid w:val="005E1D94"/>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178"/>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897"/>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955"/>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018"/>
    <w:rsid w:val="0063434C"/>
    <w:rsid w:val="00634698"/>
    <w:rsid w:val="00634FC9"/>
    <w:rsid w:val="00635212"/>
    <w:rsid w:val="00635A39"/>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27A"/>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ABE"/>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9D7"/>
    <w:rsid w:val="006B2A58"/>
    <w:rsid w:val="006B31F7"/>
    <w:rsid w:val="006B45BF"/>
    <w:rsid w:val="006B4674"/>
    <w:rsid w:val="006B483C"/>
    <w:rsid w:val="006B4AC7"/>
    <w:rsid w:val="006B50CA"/>
    <w:rsid w:val="006B52CB"/>
    <w:rsid w:val="006B5546"/>
    <w:rsid w:val="006B5612"/>
    <w:rsid w:val="006B5EDB"/>
    <w:rsid w:val="006B5F7F"/>
    <w:rsid w:val="006B686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3D1"/>
    <w:rsid w:val="006D514F"/>
    <w:rsid w:val="006D543A"/>
    <w:rsid w:val="006D5BD7"/>
    <w:rsid w:val="006D5FDD"/>
    <w:rsid w:val="006D66DD"/>
    <w:rsid w:val="006D6BAF"/>
    <w:rsid w:val="006D736A"/>
    <w:rsid w:val="006D7709"/>
    <w:rsid w:val="006D77B2"/>
    <w:rsid w:val="006D7855"/>
    <w:rsid w:val="006E0365"/>
    <w:rsid w:val="006E1776"/>
    <w:rsid w:val="006E2797"/>
    <w:rsid w:val="006E2AA1"/>
    <w:rsid w:val="006E3276"/>
    <w:rsid w:val="006E3297"/>
    <w:rsid w:val="006E362C"/>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36E"/>
    <w:rsid w:val="006F0591"/>
    <w:rsid w:val="006F06EE"/>
    <w:rsid w:val="006F07ED"/>
    <w:rsid w:val="006F1274"/>
    <w:rsid w:val="006F17F2"/>
    <w:rsid w:val="006F18E1"/>
    <w:rsid w:val="006F1BA2"/>
    <w:rsid w:val="006F2438"/>
    <w:rsid w:val="006F2571"/>
    <w:rsid w:val="006F2921"/>
    <w:rsid w:val="006F2A93"/>
    <w:rsid w:val="006F2E84"/>
    <w:rsid w:val="006F333E"/>
    <w:rsid w:val="006F4A54"/>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3F3E"/>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E51"/>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4C8"/>
    <w:rsid w:val="0074375A"/>
    <w:rsid w:val="00744714"/>
    <w:rsid w:val="007447F8"/>
    <w:rsid w:val="00744984"/>
    <w:rsid w:val="00744CFD"/>
    <w:rsid w:val="00745078"/>
    <w:rsid w:val="00745871"/>
    <w:rsid w:val="00746133"/>
    <w:rsid w:val="00746F90"/>
    <w:rsid w:val="0074723F"/>
    <w:rsid w:val="00747889"/>
    <w:rsid w:val="00750050"/>
    <w:rsid w:val="00750C62"/>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49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006"/>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3F22"/>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83C"/>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962"/>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39B"/>
    <w:rsid w:val="00824BC5"/>
    <w:rsid w:val="008251FA"/>
    <w:rsid w:val="00825626"/>
    <w:rsid w:val="00825BE8"/>
    <w:rsid w:val="00825E95"/>
    <w:rsid w:val="008262E0"/>
    <w:rsid w:val="00826B45"/>
    <w:rsid w:val="00826E06"/>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AE7"/>
    <w:rsid w:val="00836B0F"/>
    <w:rsid w:val="00836C5B"/>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5DC"/>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4E8"/>
    <w:rsid w:val="00854C8F"/>
    <w:rsid w:val="00854F08"/>
    <w:rsid w:val="00855549"/>
    <w:rsid w:val="00855650"/>
    <w:rsid w:val="0085597C"/>
    <w:rsid w:val="00855DD5"/>
    <w:rsid w:val="0085619D"/>
    <w:rsid w:val="00856334"/>
    <w:rsid w:val="008563C9"/>
    <w:rsid w:val="008566A7"/>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3E"/>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0EA"/>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D34"/>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528"/>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B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1E7"/>
    <w:rsid w:val="009246EF"/>
    <w:rsid w:val="0092481C"/>
    <w:rsid w:val="0092492E"/>
    <w:rsid w:val="00925461"/>
    <w:rsid w:val="009255FB"/>
    <w:rsid w:val="009256CB"/>
    <w:rsid w:val="00925977"/>
    <w:rsid w:val="009264AA"/>
    <w:rsid w:val="00926C02"/>
    <w:rsid w:val="00926D52"/>
    <w:rsid w:val="00926E86"/>
    <w:rsid w:val="00927563"/>
    <w:rsid w:val="009276A6"/>
    <w:rsid w:val="00927BA0"/>
    <w:rsid w:val="00927C6A"/>
    <w:rsid w:val="00927EA4"/>
    <w:rsid w:val="009303FA"/>
    <w:rsid w:val="009307C9"/>
    <w:rsid w:val="00930CFE"/>
    <w:rsid w:val="00930F85"/>
    <w:rsid w:val="0093200E"/>
    <w:rsid w:val="00932228"/>
    <w:rsid w:val="009322F6"/>
    <w:rsid w:val="00932A62"/>
    <w:rsid w:val="00932B7B"/>
    <w:rsid w:val="00932C9C"/>
    <w:rsid w:val="00932D4C"/>
    <w:rsid w:val="009335B9"/>
    <w:rsid w:val="009337F1"/>
    <w:rsid w:val="009339C3"/>
    <w:rsid w:val="0093417E"/>
    <w:rsid w:val="00934203"/>
    <w:rsid w:val="009345C1"/>
    <w:rsid w:val="00935737"/>
    <w:rsid w:val="00935BC5"/>
    <w:rsid w:val="00935D95"/>
    <w:rsid w:val="0093613C"/>
    <w:rsid w:val="009365EB"/>
    <w:rsid w:val="0093753C"/>
    <w:rsid w:val="00937808"/>
    <w:rsid w:val="009402F0"/>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19B"/>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2FD8"/>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DE8"/>
    <w:rsid w:val="009A6EF0"/>
    <w:rsid w:val="009B00FA"/>
    <w:rsid w:val="009B02E2"/>
    <w:rsid w:val="009B0333"/>
    <w:rsid w:val="009B0463"/>
    <w:rsid w:val="009B166E"/>
    <w:rsid w:val="009B1819"/>
    <w:rsid w:val="009B189F"/>
    <w:rsid w:val="009B1DD4"/>
    <w:rsid w:val="009B28C2"/>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710"/>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1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590"/>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AE8"/>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A94"/>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5F3"/>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4C9"/>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9E5"/>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97F"/>
    <w:rsid w:val="00A76E7F"/>
    <w:rsid w:val="00A777D2"/>
    <w:rsid w:val="00A77883"/>
    <w:rsid w:val="00A77A7B"/>
    <w:rsid w:val="00A77F0A"/>
    <w:rsid w:val="00A802E7"/>
    <w:rsid w:val="00A80454"/>
    <w:rsid w:val="00A807A0"/>
    <w:rsid w:val="00A80931"/>
    <w:rsid w:val="00A80AD5"/>
    <w:rsid w:val="00A80D57"/>
    <w:rsid w:val="00A81076"/>
    <w:rsid w:val="00A814F3"/>
    <w:rsid w:val="00A817DC"/>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421"/>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283"/>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3F4"/>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073C"/>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9E6"/>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A1F"/>
    <w:rsid w:val="00B06C94"/>
    <w:rsid w:val="00B06CC3"/>
    <w:rsid w:val="00B06DBA"/>
    <w:rsid w:val="00B0712F"/>
    <w:rsid w:val="00B071A1"/>
    <w:rsid w:val="00B0754E"/>
    <w:rsid w:val="00B1086E"/>
    <w:rsid w:val="00B10DF1"/>
    <w:rsid w:val="00B10E41"/>
    <w:rsid w:val="00B11427"/>
    <w:rsid w:val="00B11686"/>
    <w:rsid w:val="00B11948"/>
    <w:rsid w:val="00B11DC2"/>
    <w:rsid w:val="00B11ECF"/>
    <w:rsid w:val="00B12370"/>
    <w:rsid w:val="00B1314E"/>
    <w:rsid w:val="00B13454"/>
    <w:rsid w:val="00B136DC"/>
    <w:rsid w:val="00B13953"/>
    <w:rsid w:val="00B1424A"/>
    <w:rsid w:val="00B14B30"/>
    <w:rsid w:val="00B14BD0"/>
    <w:rsid w:val="00B14D4C"/>
    <w:rsid w:val="00B151A2"/>
    <w:rsid w:val="00B153D9"/>
    <w:rsid w:val="00B15519"/>
    <w:rsid w:val="00B1598E"/>
    <w:rsid w:val="00B159D4"/>
    <w:rsid w:val="00B16F60"/>
    <w:rsid w:val="00B17179"/>
    <w:rsid w:val="00B17B48"/>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3D9"/>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178"/>
    <w:rsid w:val="00B43BF7"/>
    <w:rsid w:val="00B4438B"/>
    <w:rsid w:val="00B44C91"/>
    <w:rsid w:val="00B455C1"/>
    <w:rsid w:val="00B458F1"/>
    <w:rsid w:val="00B45C90"/>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632"/>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EDB"/>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26A"/>
    <w:rsid w:val="00BA650C"/>
    <w:rsid w:val="00BA6D63"/>
    <w:rsid w:val="00BA71C0"/>
    <w:rsid w:val="00BA72EB"/>
    <w:rsid w:val="00BA7663"/>
    <w:rsid w:val="00BA7B85"/>
    <w:rsid w:val="00BB0758"/>
    <w:rsid w:val="00BB09CB"/>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25"/>
    <w:rsid w:val="00BC42CB"/>
    <w:rsid w:val="00BC4DB4"/>
    <w:rsid w:val="00BC4F0D"/>
    <w:rsid w:val="00BC5AE6"/>
    <w:rsid w:val="00BC62A7"/>
    <w:rsid w:val="00BC62E9"/>
    <w:rsid w:val="00BC6336"/>
    <w:rsid w:val="00BC6699"/>
    <w:rsid w:val="00BC6BDF"/>
    <w:rsid w:val="00BC704D"/>
    <w:rsid w:val="00BC7D12"/>
    <w:rsid w:val="00BC7DB8"/>
    <w:rsid w:val="00BD0009"/>
    <w:rsid w:val="00BD0035"/>
    <w:rsid w:val="00BD0065"/>
    <w:rsid w:val="00BD0766"/>
    <w:rsid w:val="00BD1C88"/>
    <w:rsid w:val="00BD1E2E"/>
    <w:rsid w:val="00BD2138"/>
    <w:rsid w:val="00BD2367"/>
    <w:rsid w:val="00BD2823"/>
    <w:rsid w:val="00BD2870"/>
    <w:rsid w:val="00BD30D4"/>
    <w:rsid w:val="00BD3235"/>
    <w:rsid w:val="00BD33E3"/>
    <w:rsid w:val="00BD3F02"/>
    <w:rsid w:val="00BD43DB"/>
    <w:rsid w:val="00BD4573"/>
    <w:rsid w:val="00BD5A4C"/>
    <w:rsid w:val="00BD5F6A"/>
    <w:rsid w:val="00BD6F1A"/>
    <w:rsid w:val="00BD708F"/>
    <w:rsid w:val="00BD74AF"/>
    <w:rsid w:val="00BD7DF1"/>
    <w:rsid w:val="00BE167A"/>
    <w:rsid w:val="00BE1A2F"/>
    <w:rsid w:val="00BE287D"/>
    <w:rsid w:val="00BE2A61"/>
    <w:rsid w:val="00BE2AFA"/>
    <w:rsid w:val="00BE2E81"/>
    <w:rsid w:val="00BE357F"/>
    <w:rsid w:val="00BE3B7E"/>
    <w:rsid w:val="00BE3F78"/>
    <w:rsid w:val="00BE445E"/>
    <w:rsid w:val="00BE44B2"/>
    <w:rsid w:val="00BE6F17"/>
    <w:rsid w:val="00BE7ABA"/>
    <w:rsid w:val="00BE7AE5"/>
    <w:rsid w:val="00BF031D"/>
    <w:rsid w:val="00BF08C8"/>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0EC"/>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5342"/>
    <w:rsid w:val="00C15F08"/>
    <w:rsid w:val="00C1676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13B7"/>
    <w:rsid w:val="00C31947"/>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44B"/>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A39"/>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67D6D"/>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3C3"/>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D6F"/>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632"/>
    <w:rsid w:val="00CC682C"/>
    <w:rsid w:val="00CC6FC5"/>
    <w:rsid w:val="00CC6FD8"/>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4E1"/>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0D7"/>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1C35"/>
    <w:rsid w:val="00D22055"/>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04"/>
    <w:rsid w:val="00D40114"/>
    <w:rsid w:val="00D40AD3"/>
    <w:rsid w:val="00D40DE9"/>
    <w:rsid w:val="00D40F95"/>
    <w:rsid w:val="00D4150E"/>
    <w:rsid w:val="00D42589"/>
    <w:rsid w:val="00D4316D"/>
    <w:rsid w:val="00D4375C"/>
    <w:rsid w:val="00D43A4B"/>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7AB"/>
    <w:rsid w:val="00D52C1B"/>
    <w:rsid w:val="00D53BB5"/>
    <w:rsid w:val="00D540BE"/>
    <w:rsid w:val="00D547D0"/>
    <w:rsid w:val="00D54BA8"/>
    <w:rsid w:val="00D56103"/>
    <w:rsid w:val="00D56343"/>
    <w:rsid w:val="00D565CD"/>
    <w:rsid w:val="00D5673D"/>
    <w:rsid w:val="00D56773"/>
    <w:rsid w:val="00D56A71"/>
    <w:rsid w:val="00D573B5"/>
    <w:rsid w:val="00D57794"/>
    <w:rsid w:val="00D57954"/>
    <w:rsid w:val="00D57B7B"/>
    <w:rsid w:val="00D600FD"/>
    <w:rsid w:val="00D6033F"/>
    <w:rsid w:val="00D60347"/>
    <w:rsid w:val="00D605D0"/>
    <w:rsid w:val="00D60AB8"/>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774E2"/>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2DD"/>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29"/>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1D7"/>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12A"/>
    <w:rsid w:val="00E25451"/>
    <w:rsid w:val="00E257DB"/>
    <w:rsid w:val="00E260A8"/>
    <w:rsid w:val="00E2672A"/>
    <w:rsid w:val="00E26781"/>
    <w:rsid w:val="00E270F9"/>
    <w:rsid w:val="00E272E9"/>
    <w:rsid w:val="00E27404"/>
    <w:rsid w:val="00E27953"/>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588"/>
    <w:rsid w:val="00E40CDC"/>
    <w:rsid w:val="00E40D0B"/>
    <w:rsid w:val="00E415A9"/>
    <w:rsid w:val="00E41746"/>
    <w:rsid w:val="00E41BE8"/>
    <w:rsid w:val="00E4238A"/>
    <w:rsid w:val="00E428ED"/>
    <w:rsid w:val="00E432D7"/>
    <w:rsid w:val="00E43356"/>
    <w:rsid w:val="00E4371A"/>
    <w:rsid w:val="00E43850"/>
    <w:rsid w:val="00E438CF"/>
    <w:rsid w:val="00E43FE7"/>
    <w:rsid w:val="00E440FA"/>
    <w:rsid w:val="00E44593"/>
    <w:rsid w:val="00E44CCA"/>
    <w:rsid w:val="00E4624B"/>
    <w:rsid w:val="00E4643E"/>
    <w:rsid w:val="00E46770"/>
    <w:rsid w:val="00E46C8C"/>
    <w:rsid w:val="00E473BD"/>
    <w:rsid w:val="00E4768E"/>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BDD"/>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CCD"/>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4"/>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1981"/>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6DB"/>
    <w:rsid w:val="00EC1F07"/>
    <w:rsid w:val="00EC25C4"/>
    <w:rsid w:val="00EC25C5"/>
    <w:rsid w:val="00EC28F2"/>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798"/>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5EA"/>
    <w:rsid w:val="00EF0636"/>
    <w:rsid w:val="00EF14C9"/>
    <w:rsid w:val="00EF15B0"/>
    <w:rsid w:val="00EF1A3B"/>
    <w:rsid w:val="00EF1E4D"/>
    <w:rsid w:val="00EF2133"/>
    <w:rsid w:val="00EF220D"/>
    <w:rsid w:val="00EF22A0"/>
    <w:rsid w:val="00EF23AB"/>
    <w:rsid w:val="00EF25F1"/>
    <w:rsid w:val="00EF3656"/>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11F"/>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6C4"/>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C48"/>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9B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9F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A9B"/>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B7FB8"/>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339"/>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basedOn w:val="Fuentedeprrafopredeter"/>
    <w:link w:val="Encabezado"/>
    <w:uiPriority w:val="99"/>
    <w:rsid w:val="00D565C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565C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565C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565C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565C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565C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table" w:customStyle="1" w:styleId="TableGridPHPDOCX">
    <w:name w:val="Table Grid PHPDOCX"/>
    <w:uiPriority w:val="59"/>
    <w:rsid w:val="00EA2E64"/>
    <w:rPr>
      <w:rFonts w:ascii="Arial Narrow" w:eastAsia="Arial Narrow" w:hAnsi="Arial Narrow"/>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A2E64"/>
    <w:pPr>
      <w:widowControl w:val="0"/>
      <w:autoSpaceDE w:val="0"/>
      <w:autoSpaceDN w:val="0"/>
      <w:spacing w:line="218" w:lineRule="exact"/>
      <w:ind w:left="416" w:hanging="351"/>
    </w:pPr>
    <w:rPr>
      <w:rFonts w:ascii="Arial" w:eastAsia="Arial" w:hAnsi="Arial" w:cs="Arial"/>
      <w:sz w:val="22"/>
      <w:szCs w:val="22"/>
      <w:lang w:val="es-ES" w:bidi="es-ES"/>
    </w:rPr>
  </w:style>
  <w:style w:type="character" w:styleId="Hipervnculovisitado">
    <w:name w:val="FollowedHyperlink"/>
    <w:basedOn w:val="Fuentedeprrafopredeter"/>
    <w:uiPriority w:val="99"/>
    <w:rsid w:val="006B2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6436170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1799533">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F1AE1-1A5C-4055-BBA0-07056E39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28</Pages>
  <Words>6700</Words>
  <Characters>36851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23</cp:revision>
  <cp:lastPrinted>2021-11-11T17:06:00Z</cp:lastPrinted>
  <dcterms:created xsi:type="dcterms:W3CDTF">2021-10-21T19:20:00Z</dcterms:created>
  <dcterms:modified xsi:type="dcterms:W3CDTF">2021-11-11T17:10:00Z</dcterms:modified>
</cp:coreProperties>
</file>